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475F2A" w14:textId="77777777" w:rsidR="00370C73" w:rsidRDefault="00370C73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4645"/>
      </w:tblGrid>
      <w:tr w:rsidR="00370C73" w:rsidRPr="00370C73" w14:paraId="281D9637" w14:textId="77777777" w:rsidTr="00456CAC">
        <w:trPr>
          <w:jc w:val="center"/>
        </w:trPr>
        <w:tc>
          <w:tcPr>
            <w:tcW w:w="4644" w:type="dxa"/>
            <w:shd w:val="clear" w:color="auto" w:fill="auto"/>
          </w:tcPr>
          <w:p w14:paraId="2E0603DF" w14:textId="027A364A" w:rsidR="00370C73" w:rsidRPr="00370C73" w:rsidRDefault="00370C73" w:rsidP="00370C7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0C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645" w:type="dxa"/>
            <w:shd w:val="clear" w:color="auto" w:fill="auto"/>
          </w:tcPr>
          <w:p w14:paraId="37CF55DB" w14:textId="4361E734" w:rsidR="00370C73" w:rsidRPr="00370C73" w:rsidRDefault="00370C73" w:rsidP="00370C7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eastAsia="ru-RU"/>
              </w:rPr>
              <w:t>УТВЕРЖДАЮ</w:t>
            </w:r>
          </w:p>
        </w:tc>
      </w:tr>
      <w:tr w:rsidR="00370C73" w:rsidRPr="00370C73" w14:paraId="77FF2D4E" w14:textId="77777777" w:rsidTr="00456CAC">
        <w:trPr>
          <w:jc w:val="center"/>
        </w:trPr>
        <w:tc>
          <w:tcPr>
            <w:tcW w:w="4644" w:type="dxa"/>
            <w:shd w:val="clear" w:color="auto" w:fill="auto"/>
          </w:tcPr>
          <w:p w14:paraId="121885CA" w14:textId="61B5C333" w:rsidR="00370C73" w:rsidRPr="00285796" w:rsidRDefault="00285796" w:rsidP="00370C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энергетик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>АО «ВТИ»</w:t>
            </w:r>
          </w:p>
          <w:p w14:paraId="51D146A3" w14:textId="1B0E4A82" w:rsidR="00370C73" w:rsidRPr="00370C73" w:rsidRDefault="00370C73" w:rsidP="00370C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5" w:type="dxa"/>
            <w:shd w:val="clear" w:color="auto" w:fill="auto"/>
          </w:tcPr>
          <w:p w14:paraId="648FB427" w14:textId="7A0B0727" w:rsidR="00370C73" w:rsidRPr="00370C73" w:rsidRDefault="00285796" w:rsidP="00285796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инженер </w:t>
            </w:r>
            <w:r w:rsidR="00370C73"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>АО «ВТИ»</w:t>
            </w:r>
          </w:p>
        </w:tc>
      </w:tr>
      <w:tr w:rsidR="00370C73" w:rsidRPr="00370C73" w14:paraId="34B88892" w14:textId="77777777" w:rsidTr="00456CAC">
        <w:trPr>
          <w:trHeight w:val="566"/>
          <w:jc w:val="center"/>
        </w:trPr>
        <w:tc>
          <w:tcPr>
            <w:tcW w:w="4644" w:type="dxa"/>
            <w:shd w:val="clear" w:color="auto" w:fill="auto"/>
          </w:tcPr>
          <w:p w14:paraId="137A142E" w14:textId="0254A02C" w:rsidR="00370C73" w:rsidRPr="00370C73" w:rsidRDefault="00370C73" w:rsidP="00285796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57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И.А. Верховодов </w:t>
            </w:r>
          </w:p>
        </w:tc>
        <w:tc>
          <w:tcPr>
            <w:tcW w:w="4645" w:type="dxa"/>
            <w:shd w:val="clear" w:color="auto" w:fill="auto"/>
          </w:tcPr>
          <w:p w14:paraId="4D64F284" w14:textId="26F3704C" w:rsidR="00370C73" w:rsidRPr="00370C73" w:rsidRDefault="00370C73" w:rsidP="00370C7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5796"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>А.А. Кривокорытов</w:t>
            </w:r>
          </w:p>
        </w:tc>
      </w:tr>
      <w:tr w:rsidR="00370C73" w:rsidRPr="00370C73" w14:paraId="397E15D9" w14:textId="77777777" w:rsidTr="00285796">
        <w:trPr>
          <w:trHeight w:val="1024"/>
          <w:jc w:val="center"/>
        </w:trPr>
        <w:tc>
          <w:tcPr>
            <w:tcW w:w="4644" w:type="dxa"/>
            <w:shd w:val="clear" w:color="auto" w:fill="auto"/>
          </w:tcPr>
          <w:p w14:paraId="265C21FB" w14:textId="064BA64E" w:rsidR="00370C73" w:rsidRPr="00370C73" w:rsidRDefault="00370C73" w:rsidP="00370C73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645" w:type="dxa"/>
            <w:shd w:val="clear" w:color="auto" w:fill="auto"/>
          </w:tcPr>
          <w:p w14:paraId="379064F6" w14:textId="354BBA24" w:rsidR="00370C73" w:rsidRPr="00370C73" w:rsidRDefault="00370C73" w:rsidP="00370C7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370C73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                    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370C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14:paraId="4719A5D2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3DFB4454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6B791897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1FB13D09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6D7F5690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4928B96A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3A5DEEF3" w14:textId="77777777" w:rsidR="00285796" w:rsidRDefault="00285796" w:rsidP="00D50A8E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14:paraId="33DE77A3" w14:textId="3747F376" w:rsidR="00D50A8E" w:rsidRPr="00D50A8E" w:rsidRDefault="00285796" w:rsidP="00D50A8E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ТЕХНИЧЕСКОЕ </w:t>
      </w:r>
      <w:r w:rsidR="00D50A8E" w:rsidRPr="00D50A8E">
        <w:rPr>
          <w:rFonts w:ascii="Times New Roman" w:hAnsi="Times New Roman"/>
          <w:b/>
          <w:sz w:val="24"/>
          <w:szCs w:val="24"/>
        </w:rPr>
        <w:t xml:space="preserve">ЗАДАНИЕ </w:t>
      </w:r>
    </w:p>
    <w:p w14:paraId="78A066ED" w14:textId="1FBCE4FF" w:rsidR="00D50A8E" w:rsidRPr="00D50A8E" w:rsidRDefault="00CB497D" w:rsidP="00D50A8E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CB497D">
        <w:rPr>
          <w:rFonts w:ascii="Times New Roman" w:hAnsi="Times New Roman"/>
          <w:b/>
          <w:sz w:val="24"/>
          <w:szCs w:val="24"/>
          <w:lang w:eastAsia="ru-RU"/>
        </w:rPr>
        <w:t xml:space="preserve"> подготовке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технической документации для реализации технологического подключения АО «ВТИ» (</w:t>
      </w:r>
      <w:r w:rsidRPr="00D50A8E">
        <w:rPr>
          <w:rFonts w:ascii="Times New Roman" w:hAnsi="Times New Roman"/>
          <w:b/>
          <w:sz w:val="24"/>
          <w:szCs w:val="24"/>
          <w:lang w:eastAsia="ru-RU"/>
        </w:rPr>
        <w:t xml:space="preserve">г. Москва, ул. Ленинская слобода,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влд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50A8E">
        <w:rPr>
          <w:rFonts w:ascii="Times New Roman" w:hAnsi="Times New Roman"/>
          <w:b/>
          <w:sz w:val="24"/>
          <w:szCs w:val="24"/>
          <w:lang w:eastAsia="ru-RU"/>
        </w:rPr>
        <w:t xml:space="preserve"> 23</w:t>
      </w:r>
      <w:r>
        <w:rPr>
          <w:rFonts w:ascii="Times New Roman" w:hAnsi="Times New Roman"/>
          <w:b/>
          <w:sz w:val="24"/>
          <w:szCs w:val="24"/>
          <w:lang w:eastAsia="ru-RU"/>
        </w:rPr>
        <w:t>) к тепловым сетям ПАО «МОЭК»</w:t>
      </w:r>
    </w:p>
    <w:tbl>
      <w:tblPr>
        <w:tblpPr w:leftFromText="180" w:rightFromText="180" w:vertAnchor="page" w:horzAnchor="page" w:tblpX="958" w:tblpY="3477"/>
        <w:tblW w:w="52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2743"/>
        <w:gridCol w:w="73"/>
        <w:gridCol w:w="7246"/>
        <w:gridCol w:w="6"/>
      </w:tblGrid>
      <w:tr w:rsidR="00884C65" w:rsidRPr="00D50A8E" w14:paraId="2D42CE6C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2D367D8A" w14:textId="51E5B2D3" w:rsidR="00884C65" w:rsidRPr="00D50A8E" w:rsidRDefault="00884C65" w:rsidP="00E41F96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41F9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41F9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43" w:type="dxa"/>
            <w:shd w:val="clear" w:color="auto" w:fill="FFFFFF"/>
          </w:tcPr>
          <w:p w14:paraId="1E7AE968" w14:textId="4B4A9601" w:rsidR="00884C65" w:rsidRPr="00D50A8E" w:rsidRDefault="00884C65" w:rsidP="00884C6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>Перечень основных 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319" w:type="dxa"/>
            <w:gridSpan w:val="2"/>
          </w:tcPr>
          <w:p w14:paraId="6C58FF30" w14:textId="4A26E9D7" w:rsidR="00884C65" w:rsidRPr="00D50A8E" w:rsidRDefault="00884C65" w:rsidP="00884C65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 xml:space="preserve">Содержание требований </w:t>
            </w:r>
          </w:p>
        </w:tc>
      </w:tr>
      <w:tr w:rsidR="008C49EA" w:rsidRPr="00D50A8E" w14:paraId="160FB061" w14:textId="77777777" w:rsidTr="00285796">
        <w:tc>
          <w:tcPr>
            <w:tcW w:w="10655" w:type="dxa"/>
            <w:gridSpan w:val="5"/>
          </w:tcPr>
          <w:p w14:paraId="52E42942" w14:textId="604C2348" w:rsidR="008C49EA" w:rsidRPr="00884C65" w:rsidRDefault="008C49EA" w:rsidP="00E41F96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b/>
              </w:rPr>
              <w:t xml:space="preserve"> </w:t>
            </w:r>
            <w:r w:rsidRPr="00E41F96">
              <w:rPr>
                <w:rFonts w:ascii="Times New Roman" w:hAnsi="Times New Roman"/>
                <w:b/>
                <w:sz w:val="24"/>
                <w:szCs w:val="24"/>
              </w:rPr>
              <w:t xml:space="preserve"> ОБЩИЕ ДАННЫЕ</w:t>
            </w:r>
          </w:p>
        </w:tc>
      </w:tr>
      <w:tr w:rsidR="00884C65" w:rsidRPr="00D50A8E" w14:paraId="37639A75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7D80A314" w14:textId="019F6CA2" w:rsidR="00884C65" w:rsidRDefault="00884C65" w:rsidP="00884C65">
            <w:p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43" w:type="dxa"/>
            <w:shd w:val="clear" w:color="auto" w:fill="FFFFFF"/>
          </w:tcPr>
          <w:p w14:paraId="4AFD2A7B" w14:textId="75051D90" w:rsidR="00884C65" w:rsidRDefault="00884C65" w:rsidP="00884C6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84C65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319" w:type="dxa"/>
            <w:gridSpan w:val="2"/>
          </w:tcPr>
          <w:p w14:paraId="6D538008" w14:textId="5C842AEE" w:rsidR="00884C65" w:rsidRDefault="00884C65" w:rsidP="000D5B21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</w:t>
            </w:r>
            <w:r w:rsidR="00E41F96">
              <w:rPr>
                <w:rFonts w:ascii="Times New Roman" w:hAnsi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</w:t>
            </w:r>
            <w:r w:rsidR="000D5B2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АО «ВТИ»</w:t>
            </w:r>
          </w:p>
        </w:tc>
      </w:tr>
      <w:tr w:rsidR="00D50A8E" w:rsidRPr="00D50A8E" w14:paraId="6901928D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3C999393" w14:textId="7FE901AB" w:rsidR="00D50A8E" w:rsidRPr="00D50A8E" w:rsidRDefault="00D50A8E" w:rsidP="00E41F96">
            <w:pPr>
              <w:numPr>
                <w:ilvl w:val="0"/>
                <w:numId w:val="6"/>
              </w:num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6ABF4372" w14:textId="77777777" w:rsidR="00D50A8E" w:rsidRPr="00D50A8E" w:rsidRDefault="00D50A8E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7319" w:type="dxa"/>
            <w:gridSpan w:val="2"/>
          </w:tcPr>
          <w:p w14:paraId="468B4C79" w14:textId="77777777" w:rsidR="00D50A8E" w:rsidRPr="00D50A8E" w:rsidRDefault="00D50A8E" w:rsidP="00F25095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Акционерное общество «Всероссийский дважды ордена Трудового Красного Знамени Теплотехнический научно-исследовательский институт» (АО «ВТИ»)</w:t>
            </w:r>
          </w:p>
        </w:tc>
      </w:tr>
      <w:tr w:rsidR="00884C65" w:rsidRPr="00D50A8E" w14:paraId="408C8E7D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70E099BA" w14:textId="77777777" w:rsidR="00884C65" w:rsidDel="00884C65" w:rsidRDefault="00884C65" w:rsidP="00884C65">
            <w:pPr>
              <w:numPr>
                <w:ilvl w:val="0"/>
                <w:numId w:val="6"/>
              </w:numPr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73767359" w14:textId="7E44CFC6" w:rsidR="00884C65" w:rsidRPr="00D50A8E" w:rsidRDefault="00884C65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884C65"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7319" w:type="dxa"/>
            <w:gridSpan w:val="2"/>
          </w:tcPr>
          <w:p w14:paraId="22340410" w14:textId="091B843D" w:rsidR="00884C65" w:rsidRPr="00D50A8E" w:rsidRDefault="00884C65" w:rsidP="000E754B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Договор</w:t>
            </w:r>
          </w:p>
        </w:tc>
      </w:tr>
      <w:tr w:rsidR="00B613A8" w:rsidRPr="00D50A8E" w14:paraId="2A7F99BC" w14:textId="77777777" w:rsidTr="00285796">
        <w:trPr>
          <w:trHeight w:val="541"/>
        </w:trPr>
        <w:tc>
          <w:tcPr>
            <w:tcW w:w="587" w:type="dxa"/>
          </w:tcPr>
          <w:p w14:paraId="5D12BC08" w14:textId="77777777" w:rsidR="00B613A8" w:rsidRPr="00D50A8E" w:rsidRDefault="00B613A8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8" w:type="dxa"/>
            <w:gridSpan w:val="4"/>
            <w:shd w:val="clear" w:color="auto" w:fill="FFFFFF"/>
          </w:tcPr>
          <w:p w14:paraId="33003860" w14:textId="36F7E157" w:rsidR="00B613A8" w:rsidRPr="00F25095" w:rsidRDefault="00B613A8" w:rsidP="00E41F96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B613A8">
              <w:rPr>
                <w:rFonts w:ascii="Times New Roman" w:hAnsi="Times New Roman"/>
                <w:sz w:val="24"/>
                <w:szCs w:val="24"/>
              </w:rPr>
              <w:t>Сведения об участке</w:t>
            </w:r>
          </w:p>
        </w:tc>
      </w:tr>
      <w:tr w:rsidR="00B613A8" w:rsidRPr="00D50A8E" w14:paraId="2C63E38F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4B739B50" w14:textId="77777777" w:rsidR="00B613A8" w:rsidRDefault="00B613A8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2D1A2501" w14:textId="29481392" w:rsidR="00B613A8" w:rsidRPr="00B613A8" w:rsidRDefault="00FE3C5A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E3C5A">
              <w:rPr>
                <w:rFonts w:ascii="Times New Roman" w:hAnsi="Times New Roman"/>
                <w:sz w:val="24"/>
                <w:szCs w:val="24"/>
              </w:rPr>
              <w:t>Адрес объекта:</w:t>
            </w:r>
          </w:p>
        </w:tc>
        <w:tc>
          <w:tcPr>
            <w:tcW w:w="7319" w:type="dxa"/>
            <w:gridSpan w:val="2"/>
          </w:tcPr>
          <w:p w14:paraId="5F0A6224" w14:textId="16874D8A" w:rsidR="00B613A8" w:rsidRDefault="00FE3C5A" w:rsidP="00F25095">
            <w:pPr>
              <w:tabs>
                <w:tab w:val="num" w:pos="459"/>
              </w:tabs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г. Москва, ул. Ленинская слобода,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влд</w:t>
            </w:r>
            <w:proofErr w:type="spellEnd"/>
            <w:r w:rsidRPr="00D50A8E">
              <w:rPr>
                <w:rFonts w:ascii="Times New Roman" w:hAnsi="Times New Roman"/>
                <w:sz w:val="24"/>
                <w:szCs w:val="24"/>
              </w:rPr>
              <w:t>. 23</w:t>
            </w:r>
          </w:p>
        </w:tc>
      </w:tr>
      <w:tr w:rsidR="00FE3C5A" w:rsidRPr="00D50A8E" w14:paraId="62EA5D77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7143109D" w14:textId="77777777" w:rsidR="00FE3C5A" w:rsidRDefault="00FE3C5A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34E13885" w14:textId="7F035471" w:rsidR="00FE3C5A" w:rsidRPr="00FE3C5A" w:rsidRDefault="00FE3C5A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E3C5A">
              <w:rPr>
                <w:rFonts w:ascii="Times New Roman" w:hAnsi="Times New Roman"/>
                <w:sz w:val="24"/>
                <w:szCs w:val="24"/>
              </w:rPr>
              <w:t>Административный округ:</w:t>
            </w:r>
          </w:p>
        </w:tc>
        <w:tc>
          <w:tcPr>
            <w:tcW w:w="7319" w:type="dxa"/>
            <w:gridSpan w:val="2"/>
          </w:tcPr>
          <w:p w14:paraId="3F4205EE" w14:textId="45E4C1E6" w:rsidR="00FE3C5A" w:rsidRPr="00D50A8E" w:rsidRDefault="00FE3C5A" w:rsidP="00F25095">
            <w:pPr>
              <w:tabs>
                <w:tab w:val="num" w:pos="459"/>
              </w:tabs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Южный</w:t>
            </w:r>
          </w:p>
        </w:tc>
      </w:tr>
      <w:tr w:rsidR="00FE3C5A" w:rsidRPr="00D50A8E" w14:paraId="020E5B40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23CE83F7" w14:textId="77777777" w:rsidR="00FE3C5A" w:rsidRDefault="00FE3C5A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44A96030" w14:textId="15F94A73" w:rsidR="00FE3C5A" w:rsidRPr="00FE3C5A" w:rsidRDefault="00FE3C5A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E3C5A">
              <w:rPr>
                <w:rFonts w:ascii="Times New Roman" w:hAnsi="Times New Roman"/>
                <w:sz w:val="24"/>
                <w:szCs w:val="24"/>
              </w:rPr>
              <w:t>Район:</w:t>
            </w:r>
          </w:p>
        </w:tc>
        <w:tc>
          <w:tcPr>
            <w:tcW w:w="7319" w:type="dxa"/>
            <w:gridSpan w:val="2"/>
          </w:tcPr>
          <w:p w14:paraId="30DBF9E4" w14:textId="0F894171" w:rsidR="00FE3C5A" w:rsidRDefault="00FE3C5A" w:rsidP="00F25095">
            <w:pPr>
              <w:tabs>
                <w:tab w:val="num" w:pos="459"/>
              </w:tabs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Даниловский</w:t>
            </w:r>
            <w:proofErr w:type="spellEnd"/>
          </w:p>
        </w:tc>
      </w:tr>
      <w:tr w:rsidR="00FE3C5A" w:rsidRPr="00D50A8E" w14:paraId="42FF8038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3CF32F94" w14:textId="77777777" w:rsidR="00FE3C5A" w:rsidRDefault="00FE3C5A" w:rsidP="00FE3C5A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587506F9" w14:textId="04486E6C" w:rsidR="00FE3C5A" w:rsidRPr="00D50A8E" w:rsidRDefault="00FE3C5A" w:rsidP="00FE3C5A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FE3C5A">
              <w:rPr>
                <w:rFonts w:ascii="Times New Roman" w:hAnsi="Times New Roman"/>
                <w:sz w:val="24"/>
                <w:szCs w:val="24"/>
              </w:rPr>
              <w:t>Источник финансирования строительства</w:t>
            </w:r>
          </w:p>
        </w:tc>
        <w:tc>
          <w:tcPr>
            <w:tcW w:w="7319" w:type="dxa"/>
            <w:gridSpan w:val="2"/>
          </w:tcPr>
          <w:p w14:paraId="1C995FDE" w14:textId="307148B7" w:rsidR="00FE3C5A" w:rsidRPr="00D50A8E" w:rsidRDefault="00E41F96" w:rsidP="00FE3C5A">
            <w:pPr>
              <w:tabs>
                <w:tab w:val="num" w:pos="459"/>
              </w:tabs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>Собственные средства Заказчика</w:t>
            </w:r>
          </w:p>
        </w:tc>
      </w:tr>
      <w:tr w:rsidR="00FE3C5A" w:rsidRPr="00D50A8E" w14:paraId="4F553709" w14:textId="77777777" w:rsidTr="00285796">
        <w:tc>
          <w:tcPr>
            <w:tcW w:w="587" w:type="dxa"/>
          </w:tcPr>
          <w:p w14:paraId="7556483D" w14:textId="0A5CF3F9" w:rsidR="00FE3C5A" w:rsidRPr="00E41F96" w:rsidRDefault="00FE3C5A" w:rsidP="00E41F96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8" w:type="dxa"/>
            <w:gridSpan w:val="4"/>
            <w:shd w:val="clear" w:color="auto" w:fill="FFFFFF"/>
          </w:tcPr>
          <w:p w14:paraId="44E63A3E" w14:textId="350C3AA6" w:rsidR="00FE3C5A" w:rsidRPr="00E41F96" w:rsidRDefault="00FE3C5A" w:rsidP="00E41F96">
            <w:pPr>
              <w:ind w:right="57"/>
              <w:jc w:val="center"/>
              <w:rPr>
                <w:rFonts w:ascii="Times New Roman" w:hAnsi="Times New Roman"/>
                <w:b/>
                <w:sz w:val="24"/>
              </w:rPr>
            </w:pPr>
            <w:r w:rsidRPr="00E41F96">
              <w:rPr>
                <w:rFonts w:ascii="Times New Roman" w:hAnsi="Times New Roman"/>
                <w:b/>
                <w:sz w:val="24"/>
              </w:rPr>
              <w:t>ИСХОДНЫЕ ДАННЫЕ</w:t>
            </w:r>
          </w:p>
        </w:tc>
      </w:tr>
      <w:tr w:rsidR="008C49EA" w:rsidRPr="00D50A8E" w14:paraId="4DF2422D" w14:textId="77777777" w:rsidTr="00285796">
        <w:tc>
          <w:tcPr>
            <w:tcW w:w="587" w:type="dxa"/>
          </w:tcPr>
          <w:p w14:paraId="387F2B5F" w14:textId="5629F504" w:rsidR="008C49EA" w:rsidRPr="00E41F96" w:rsidRDefault="008C49EA" w:rsidP="00E41F96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816" w:type="dxa"/>
            <w:gridSpan w:val="2"/>
            <w:shd w:val="clear" w:color="auto" w:fill="FFFFFF"/>
          </w:tcPr>
          <w:p w14:paraId="139B25CA" w14:textId="3E36B4F9" w:rsidR="008C49EA" w:rsidRPr="00FE3C5A" w:rsidRDefault="008C49EA" w:rsidP="00E41F96">
            <w:pPr>
              <w:ind w:right="57"/>
              <w:rPr>
                <w:rFonts w:ascii="Times New Roman" w:hAnsi="Times New Roman"/>
                <w:sz w:val="24"/>
              </w:rPr>
            </w:pPr>
            <w:r w:rsidRPr="008C49EA">
              <w:rPr>
                <w:rFonts w:ascii="Times New Roman" w:hAnsi="Times New Roman"/>
                <w:sz w:val="24"/>
              </w:rPr>
              <w:t>Исходные данные</w:t>
            </w:r>
          </w:p>
        </w:tc>
        <w:tc>
          <w:tcPr>
            <w:tcW w:w="7252" w:type="dxa"/>
            <w:gridSpan w:val="2"/>
            <w:shd w:val="clear" w:color="auto" w:fill="FFFFFF"/>
          </w:tcPr>
          <w:p w14:paraId="01AFBCFF" w14:textId="6A66078F" w:rsidR="008C49EA" w:rsidRPr="00FE3C5A" w:rsidRDefault="00F630B7" w:rsidP="00E41F96">
            <w:pPr>
              <w:ind w:right="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Исходные данные (при наличии) предоставляются Заказчиком в соответствии с запросом </w:t>
            </w:r>
            <w:r w:rsidR="0074721B">
              <w:rPr>
                <w:rFonts w:ascii="Times New Roman" w:hAnsi="Times New Roman"/>
                <w:sz w:val="24"/>
                <w:szCs w:val="24"/>
              </w:rPr>
              <w:t>Подрядчика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Сбор недостающих исходных данных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предпроектное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обследование объекта выполняется силами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Подрядчика</w:t>
            </w:r>
            <w:proofErr w:type="gramEnd"/>
            <w:r w:rsidR="00B11A14">
              <w:rPr>
                <w:rFonts w:ascii="Times New Roman" w:hAnsi="Times New Roman"/>
                <w:sz w:val="24"/>
                <w:szCs w:val="24"/>
              </w:rPr>
              <w:t xml:space="preserve"> и входят в стоимость выполнения работ по Договору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49EA" w:rsidRPr="00D50A8E" w14:paraId="013B0ACE" w14:textId="77777777" w:rsidTr="00285796">
        <w:tc>
          <w:tcPr>
            <w:tcW w:w="587" w:type="dxa"/>
          </w:tcPr>
          <w:p w14:paraId="5DECEE46" w14:textId="39376E8F" w:rsidR="008C49EA" w:rsidRPr="00E41F96" w:rsidRDefault="008C49EA" w:rsidP="00E41F96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8" w:type="dxa"/>
            <w:gridSpan w:val="4"/>
            <w:shd w:val="clear" w:color="auto" w:fill="FFFFFF"/>
          </w:tcPr>
          <w:p w14:paraId="260AA3CF" w14:textId="3D8D7016" w:rsidR="008C49EA" w:rsidRPr="00E41F96" w:rsidRDefault="008C49EA" w:rsidP="00E41F96">
            <w:pPr>
              <w:ind w:right="57"/>
              <w:jc w:val="center"/>
              <w:rPr>
                <w:rFonts w:ascii="Times New Roman" w:hAnsi="Times New Roman"/>
                <w:b/>
                <w:sz w:val="24"/>
              </w:rPr>
            </w:pPr>
            <w:r w:rsidRPr="00E41F96">
              <w:rPr>
                <w:rFonts w:ascii="Times New Roman" w:hAnsi="Times New Roman"/>
                <w:b/>
                <w:sz w:val="24"/>
              </w:rPr>
              <w:t>ОСНОВНЫЕ ТРЕБОВАНИЯ К ПРОЕКТНЫМ РЕШЕНИЯМ</w:t>
            </w:r>
          </w:p>
        </w:tc>
      </w:tr>
      <w:tr w:rsidR="00730FC5" w:rsidRPr="00D50A8E" w14:paraId="707CF043" w14:textId="77777777" w:rsidTr="00285796">
        <w:tc>
          <w:tcPr>
            <w:tcW w:w="587" w:type="dxa"/>
          </w:tcPr>
          <w:p w14:paraId="5A50DFE3" w14:textId="379961BB" w:rsidR="00730FC5" w:rsidRPr="00E41F96" w:rsidRDefault="00730FC5" w:rsidP="00E41F96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8" w:type="dxa"/>
            <w:gridSpan w:val="4"/>
            <w:shd w:val="clear" w:color="auto" w:fill="FFFFFF"/>
          </w:tcPr>
          <w:p w14:paraId="6BA9E9D8" w14:textId="0489265C" w:rsidR="00730FC5" w:rsidRPr="008C49EA" w:rsidRDefault="00730FC5" w:rsidP="00E41F96">
            <w:pPr>
              <w:ind w:right="57"/>
              <w:rPr>
                <w:rFonts w:ascii="Times New Roman" w:hAnsi="Times New Roman"/>
                <w:sz w:val="24"/>
              </w:rPr>
            </w:pPr>
            <w:r w:rsidRPr="00E41F96">
              <w:rPr>
                <w:rFonts w:ascii="Times New Roman" w:hAnsi="Times New Roman"/>
                <w:b/>
                <w:sz w:val="24"/>
              </w:rPr>
              <w:t>Проектом необходимо предусмотреть:</w:t>
            </w:r>
          </w:p>
        </w:tc>
      </w:tr>
      <w:tr w:rsidR="00D50A8E" w:rsidRPr="00D50A8E" w14:paraId="200FFA81" w14:textId="77777777" w:rsidTr="00285796">
        <w:trPr>
          <w:gridAfter w:val="1"/>
          <w:wAfter w:w="6" w:type="dxa"/>
          <w:trHeight w:val="574"/>
        </w:trPr>
        <w:tc>
          <w:tcPr>
            <w:tcW w:w="587" w:type="dxa"/>
          </w:tcPr>
          <w:p w14:paraId="30592E0E" w14:textId="77777777" w:rsidR="00D50A8E" w:rsidRPr="00D50A8E" w:rsidRDefault="00D50A8E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68489AD6" w14:textId="38561353" w:rsidR="00D50A8E" w:rsidRPr="00D50A8E" w:rsidRDefault="00D50A8E" w:rsidP="000E754B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Основные технические харак</w:t>
            </w:r>
            <w:r w:rsidR="008C49EA">
              <w:rPr>
                <w:rFonts w:ascii="Times New Roman" w:hAnsi="Times New Roman"/>
                <w:sz w:val="24"/>
                <w:szCs w:val="24"/>
              </w:rPr>
              <w:t xml:space="preserve">теристики 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объекта </w:t>
            </w:r>
          </w:p>
        </w:tc>
        <w:tc>
          <w:tcPr>
            <w:tcW w:w="7319" w:type="dxa"/>
            <w:gridSpan w:val="2"/>
          </w:tcPr>
          <w:p w14:paraId="0ABF8CC9" w14:textId="77777777" w:rsidR="00ED1DEE" w:rsidRPr="00ED1DEE" w:rsidRDefault="00ED1DEE" w:rsidP="00ED1D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EE">
              <w:rPr>
                <w:rFonts w:ascii="Times New Roman" w:hAnsi="Times New Roman"/>
                <w:sz w:val="24"/>
                <w:szCs w:val="24"/>
              </w:rPr>
              <w:t>Т (</w:t>
            </w:r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под</w:t>
            </w:r>
            <w:proofErr w:type="gramStart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proofErr w:type="gramEnd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- </w:t>
            </w:r>
            <w:proofErr w:type="gramStart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о</w:t>
            </w:r>
            <w:proofErr w:type="gramEnd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бр.</w:t>
            </w:r>
            <w:r w:rsidRPr="00ED1DEE">
              <w:rPr>
                <w:rFonts w:ascii="Times New Roman" w:hAnsi="Times New Roman"/>
                <w:sz w:val="24"/>
                <w:szCs w:val="24"/>
              </w:rPr>
              <w:t xml:space="preserve">) = 150-70 </w:t>
            </w:r>
            <w:r w:rsidRPr="00E41F96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ED1DEE">
              <w:rPr>
                <w:rFonts w:ascii="Times New Roman" w:hAnsi="Times New Roman"/>
                <w:sz w:val="24"/>
                <w:szCs w:val="24"/>
              </w:rPr>
              <w:t xml:space="preserve">С, </w:t>
            </w:r>
          </w:p>
          <w:p w14:paraId="4468F615" w14:textId="0C381FC1" w:rsidR="00D50A8E" w:rsidRPr="00D50A8E" w:rsidRDefault="00ED1DEE" w:rsidP="00ED1D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DEE">
              <w:rPr>
                <w:rFonts w:ascii="Times New Roman" w:hAnsi="Times New Roman"/>
                <w:sz w:val="24"/>
                <w:szCs w:val="24"/>
              </w:rPr>
              <w:t>в период зимнего температурного максимума температуру принять по срезке  Т (</w:t>
            </w:r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под</w:t>
            </w:r>
            <w:proofErr w:type="gramStart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proofErr w:type="gramEnd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- </w:t>
            </w:r>
            <w:proofErr w:type="gramStart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о</w:t>
            </w:r>
            <w:proofErr w:type="gramEnd"/>
            <w:r w:rsidRPr="00E41F96">
              <w:rPr>
                <w:rFonts w:ascii="Times New Roman" w:hAnsi="Times New Roman"/>
                <w:sz w:val="24"/>
                <w:szCs w:val="24"/>
                <w:vertAlign w:val="subscript"/>
              </w:rPr>
              <w:t>бр.</w:t>
            </w:r>
            <w:r w:rsidRPr="00ED1DEE">
              <w:rPr>
                <w:rFonts w:ascii="Times New Roman" w:hAnsi="Times New Roman"/>
                <w:sz w:val="24"/>
                <w:szCs w:val="24"/>
              </w:rPr>
              <w:t xml:space="preserve">) = 130-70 </w:t>
            </w:r>
            <w:r w:rsidRPr="00E41F96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ED1DEE">
              <w:rPr>
                <w:rFonts w:ascii="Times New Roman" w:hAnsi="Times New Roman"/>
                <w:sz w:val="24"/>
                <w:szCs w:val="24"/>
              </w:rPr>
              <w:t>С</w:t>
            </w:r>
            <w:r w:rsidR="00AD5D3D">
              <w:rPr>
                <w:rFonts w:ascii="Times New Roman" w:hAnsi="Times New Roman"/>
                <w:sz w:val="24"/>
              </w:rPr>
              <w:t xml:space="preserve"> - отопительный период и 77</w:t>
            </w:r>
            <w:r w:rsidR="00D50A8E" w:rsidRPr="00D50A8E">
              <w:rPr>
                <w:rFonts w:ascii="Times New Roman" w:hAnsi="Times New Roman"/>
                <w:sz w:val="24"/>
              </w:rPr>
              <w:t xml:space="preserve">/43 </w:t>
            </w:r>
            <w:r w:rsidR="00D50A8E" w:rsidRPr="00D50A8E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="00D50A8E" w:rsidRPr="00D50A8E">
              <w:rPr>
                <w:rFonts w:ascii="Times New Roman" w:hAnsi="Times New Roman"/>
                <w:sz w:val="24"/>
                <w:szCs w:val="24"/>
              </w:rPr>
              <w:t>С</w:t>
            </w:r>
            <w:r w:rsidR="00D50A8E" w:rsidRPr="00D50A8E">
              <w:rPr>
                <w:rFonts w:ascii="Times New Roman" w:hAnsi="Times New Roman"/>
                <w:sz w:val="24"/>
              </w:rPr>
              <w:t xml:space="preserve"> – неотопительный период;</w:t>
            </w:r>
          </w:p>
          <w:p w14:paraId="09B56484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Тепловая нагрузка на систему отопления: 4,458 Гкал/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EDDCA1D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Тепловая нагрузка на систему вентиляции: 1,007 Гкал/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D9F69D0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Тепловая нагрузка на ГВС: 0,500 Гкал/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AB4202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Тепловая нагрузка на технологию (ледовая арена): 0,035Гкал/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D1DEE" w:rsidRPr="00D50A8E" w14:paraId="30A15F0E" w14:textId="77777777" w:rsidTr="00285796">
        <w:trPr>
          <w:gridAfter w:val="1"/>
          <w:wAfter w:w="6" w:type="dxa"/>
          <w:trHeight w:val="574"/>
        </w:trPr>
        <w:tc>
          <w:tcPr>
            <w:tcW w:w="587" w:type="dxa"/>
          </w:tcPr>
          <w:p w14:paraId="2EC5205D" w14:textId="4A06F562" w:rsidR="00ED1DEE" w:rsidRPr="00D50A8E" w:rsidRDefault="00ED1DEE" w:rsidP="00ED1DEE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5B7756BE" w14:textId="1CEC9E32" w:rsidR="00ED1DEE" w:rsidRDefault="00ED1DEE" w:rsidP="00E41F96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>Тип присоединения:</w:t>
            </w:r>
          </w:p>
        </w:tc>
        <w:tc>
          <w:tcPr>
            <w:tcW w:w="7319" w:type="dxa"/>
            <w:gridSpan w:val="2"/>
          </w:tcPr>
          <w:p w14:paraId="0C479164" w14:textId="5D70C373" w:rsidR="00ED1DEE" w:rsidRDefault="00ED1DEE" w:rsidP="00E41F96">
            <w:pPr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>Тепловой ввод</w:t>
            </w:r>
          </w:p>
        </w:tc>
      </w:tr>
      <w:tr w:rsidR="00ED1DEE" w:rsidRPr="00D50A8E" w14:paraId="42E40721" w14:textId="77777777" w:rsidTr="00285796">
        <w:trPr>
          <w:gridAfter w:val="1"/>
          <w:wAfter w:w="6" w:type="dxa"/>
          <w:trHeight w:val="574"/>
        </w:trPr>
        <w:tc>
          <w:tcPr>
            <w:tcW w:w="587" w:type="dxa"/>
          </w:tcPr>
          <w:p w14:paraId="3E966D20" w14:textId="3B6CF145" w:rsidR="00ED1DEE" w:rsidRDefault="00ED1DEE" w:rsidP="00ED1DEE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2BE53241" w14:textId="58D3D115" w:rsidR="00ED1DEE" w:rsidRDefault="00ED1DEE" w:rsidP="00E41F96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F96">
              <w:rPr>
                <w:rFonts w:ascii="Times New Roman" w:hAnsi="Times New Roman"/>
                <w:sz w:val="24"/>
                <w:szCs w:val="24"/>
              </w:rPr>
              <w:t>Источник</w:t>
            </w:r>
          </w:p>
        </w:tc>
        <w:tc>
          <w:tcPr>
            <w:tcW w:w="7319" w:type="dxa"/>
            <w:gridSpan w:val="2"/>
          </w:tcPr>
          <w:p w14:paraId="12C5A1FC" w14:textId="6026ECED" w:rsidR="00ED1DEE" w:rsidRDefault="00ED1DEE" w:rsidP="00E41F96">
            <w:pPr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ПАО «МОЭК»</w:t>
            </w:r>
          </w:p>
        </w:tc>
      </w:tr>
      <w:tr w:rsidR="00D50A8E" w:rsidRPr="00D50A8E" w14:paraId="5D2591F7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2CD5D2C6" w14:textId="77777777" w:rsidR="00D50A8E" w:rsidRPr="00D50A8E" w:rsidRDefault="00D50A8E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2203B7F2" w14:textId="358DDC88" w:rsidR="00D50A8E" w:rsidRPr="00D50A8E" w:rsidRDefault="00D50A8E" w:rsidP="00E41F96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Стадия </w:t>
            </w:r>
            <w:r w:rsidR="00E41F96">
              <w:rPr>
                <w:rFonts w:ascii="Times New Roman" w:hAnsi="Times New Roman"/>
                <w:sz w:val="24"/>
                <w:szCs w:val="24"/>
              </w:rPr>
              <w:t>разработки технической документации</w:t>
            </w:r>
          </w:p>
        </w:tc>
        <w:tc>
          <w:tcPr>
            <w:tcW w:w="7319" w:type="dxa"/>
            <w:gridSpan w:val="2"/>
          </w:tcPr>
          <w:p w14:paraId="03B4735E" w14:textId="6D78120F" w:rsidR="00D50A8E" w:rsidRPr="00D50A8E" w:rsidRDefault="00D50A8E" w:rsidP="00F25095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Рабоч</w:t>
            </w:r>
            <w:r w:rsidR="00E41F96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документации (РД). </w:t>
            </w:r>
          </w:p>
          <w:p w14:paraId="3CBA9652" w14:textId="74833C39" w:rsidR="00D50A8E" w:rsidRPr="00D50A8E" w:rsidRDefault="00D50A8E" w:rsidP="00E41F96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</w:t>
            </w: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редварительные схемные решения согласовать с Заказчиком.</w:t>
            </w:r>
          </w:p>
        </w:tc>
      </w:tr>
      <w:tr w:rsidR="00D50A8E" w:rsidRPr="00D50A8E" w14:paraId="03653619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055DAA31" w14:textId="77777777" w:rsidR="00D50A8E" w:rsidRPr="00D50A8E" w:rsidRDefault="00D50A8E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7556DE22" w14:textId="7A31EFC8" w:rsidR="00D50A8E" w:rsidRPr="00D50A8E" w:rsidRDefault="00D50A8E" w:rsidP="000E754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Срок начала и окончания выполнения работ</w:t>
            </w:r>
          </w:p>
        </w:tc>
        <w:tc>
          <w:tcPr>
            <w:tcW w:w="7319" w:type="dxa"/>
            <w:gridSpan w:val="2"/>
          </w:tcPr>
          <w:p w14:paraId="2094B15E" w14:textId="7AE69012" w:rsidR="00D50A8E" w:rsidRPr="00D50A8E" w:rsidRDefault="00D50A8E" w:rsidP="000E754B">
            <w:pPr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соответствии с</w:t>
            </w:r>
            <w:r w:rsidR="00E41F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D50A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B07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сроками</w:t>
            </w:r>
            <w:r w:rsidRPr="00D50A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E41F9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выполнения работ </w:t>
            </w:r>
            <w:r w:rsidRPr="00D50A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Договору.</w:t>
            </w:r>
          </w:p>
        </w:tc>
      </w:tr>
      <w:tr w:rsidR="00D50A8E" w:rsidRPr="00D50A8E" w14:paraId="150A5258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07152BEA" w14:textId="77777777" w:rsidR="00D50A8E" w:rsidRPr="00D50A8E" w:rsidRDefault="00D50A8E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52425E9D" w14:textId="77777777" w:rsidR="00D50A8E" w:rsidRPr="00D50A8E" w:rsidRDefault="00D50A8E" w:rsidP="00F25095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по вариантной проработке</w:t>
            </w:r>
          </w:p>
        </w:tc>
        <w:tc>
          <w:tcPr>
            <w:tcW w:w="7319" w:type="dxa"/>
            <w:gridSpan w:val="2"/>
          </w:tcPr>
          <w:p w14:paraId="57348620" w14:textId="77777777" w:rsidR="00D50A8E" w:rsidRPr="00D50A8E" w:rsidRDefault="00D50A8E" w:rsidP="00F25095">
            <w:pPr>
              <w:keepNext/>
              <w:tabs>
                <w:tab w:val="center" w:pos="3219"/>
              </w:tabs>
              <w:spacing w:after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Не предусматривается</w:t>
            </w:r>
          </w:p>
        </w:tc>
      </w:tr>
      <w:tr w:rsidR="00D50A8E" w:rsidRPr="00D50A8E" w14:paraId="04CFF597" w14:textId="77777777" w:rsidTr="00285796">
        <w:trPr>
          <w:gridAfter w:val="1"/>
          <w:wAfter w:w="6" w:type="dxa"/>
        </w:trPr>
        <w:tc>
          <w:tcPr>
            <w:tcW w:w="587" w:type="dxa"/>
            <w:tcBorders>
              <w:bottom w:val="single" w:sz="4" w:space="0" w:color="auto"/>
            </w:tcBorders>
          </w:tcPr>
          <w:p w14:paraId="4805AFD8" w14:textId="77777777" w:rsidR="00D50A8E" w:rsidRPr="00D50A8E" w:rsidRDefault="00D50A8E" w:rsidP="00F25095">
            <w:pPr>
              <w:numPr>
                <w:ilvl w:val="0"/>
                <w:numId w:val="6"/>
              </w:numPr>
              <w:spacing w:after="0" w:line="240" w:lineRule="auto"/>
              <w:ind w:left="397" w:righ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3" w:type="dxa"/>
            <w:tcBorders>
              <w:bottom w:val="single" w:sz="4" w:space="0" w:color="auto"/>
            </w:tcBorders>
            <w:shd w:val="clear" w:color="auto" w:fill="FFFFFF"/>
          </w:tcPr>
          <w:p w14:paraId="3222D338" w14:textId="15133C4E" w:rsidR="005B07C3" w:rsidRPr="00D50A8E" w:rsidRDefault="005B07C3" w:rsidP="005B07C3">
            <w:pPr>
              <w:keepNext/>
              <w:tabs>
                <w:tab w:val="center" w:pos="3219"/>
              </w:tabs>
              <w:spacing w:after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Требования к составу и техническим решениям</w:t>
            </w: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1D37BBF3" w14:textId="79501387" w:rsidR="00D50A8E" w:rsidRPr="00D50A8E" w:rsidRDefault="005B07C3" w:rsidP="000E754B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D50A8E" w:rsidDel="005B07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19" w:type="dxa"/>
            <w:gridSpan w:val="2"/>
            <w:tcBorders>
              <w:bottom w:val="single" w:sz="4" w:space="0" w:color="auto"/>
            </w:tcBorders>
          </w:tcPr>
          <w:p w14:paraId="7E3221E1" w14:textId="4E0D5415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Состав объект</w:t>
            </w:r>
            <w:r w:rsidR="000D5B21">
              <w:rPr>
                <w:rFonts w:ascii="Times New Roman" w:hAnsi="Times New Roman"/>
                <w:sz w:val="24"/>
                <w:szCs w:val="24"/>
              </w:rPr>
              <w:t>а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44AB550" w14:textId="017D71EF" w:rsidR="00D50A8E" w:rsidRPr="00942E1F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>Тепловые сети. Участок тепловых сетей Ду200 от точки подключения до УУТЭ (</w:t>
            </w:r>
            <w:r w:rsidR="00730FC5" w:rsidRPr="00942E1F">
              <w:rPr>
                <w:rFonts w:ascii="Times New Roman" w:hAnsi="Times New Roman"/>
                <w:sz w:val="24"/>
                <w:szCs w:val="24"/>
              </w:rPr>
              <w:t xml:space="preserve">Ленинская слобода 23, строение 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>3).</w:t>
            </w:r>
          </w:p>
          <w:p w14:paraId="211AB294" w14:textId="1E825B6E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В составе </w:t>
            </w:r>
            <w:r w:rsidR="00730FC5">
              <w:rPr>
                <w:rFonts w:ascii="Times New Roman" w:hAnsi="Times New Roman"/>
                <w:sz w:val="24"/>
                <w:szCs w:val="24"/>
              </w:rPr>
              <w:t>разрабатываемой документации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 xml:space="preserve"> предусмотреть:</w:t>
            </w:r>
          </w:p>
          <w:p w14:paraId="18419C8D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строительство 2-х трубопроводов тепловых сетей Ду200 (диаметры трубопроводов обосновать гидравлическим расчетом);</w:t>
            </w:r>
          </w:p>
          <w:p w14:paraId="281F9D53" w14:textId="7CAD48A7" w:rsid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прокладку тепловой сети принять подземную в канале, окончательное решение по способу прокладки определить по результатам инженерных изысканий;</w:t>
            </w:r>
          </w:p>
          <w:p w14:paraId="1EC9370A" w14:textId="16305B5F" w:rsidR="00AD5D3D" w:rsidRPr="00AD5D3D" w:rsidRDefault="00AD5D3D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874D44">
              <w:rPr>
                <w:rFonts w:ascii="Times New Roman" w:eastAsia="Times New Roman" w:hAnsi="Times New Roman"/>
                <w:sz w:val="24"/>
              </w:rPr>
              <w:t xml:space="preserve">трубопроводы тепловых сетей принять стальные в ППУ ПЭ изоляции с системой </w:t>
            </w:r>
            <w:r w:rsidR="00730FC5">
              <w:rPr>
                <w:rFonts w:ascii="Times New Roman" w:eastAsia="Times New Roman" w:hAnsi="Times New Roman"/>
                <w:sz w:val="24"/>
              </w:rPr>
              <w:t>С</w:t>
            </w:r>
            <w:r w:rsidRPr="00874D44">
              <w:rPr>
                <w:rFonts w:ascii="Times New Roman" w:eastAsia="Times New Roman" w:hAnsi="Times New Roman"/>
                <w:sz w:val="24"/>
              </w:rPr>
              <w:t>ОДК;</w:t>
            </w:r>
          </w:p>
          <w:p w14:paraId="5FE3334C" w14:textId="5445047C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Температурный график тепловых сетей: 150/70 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>0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С</w:t>
            </w:r>
            <w:r w:rsidR="00AD5D3D">
              <w:rPr>
                <w:rFonts w:ascii="Times New Roman" w:hAnsi="Times New Roman"/>
                <w:sz w:val="24"/>
                <w:szCs w:val="24"/>
              </w:rPr>
              <w:t xml:space="preserve"> (со срезкой до 130</w:t>
            </w:r>
            <w:r w:rsidR="004B06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D3D" w:rsidRPr="00942E1F">
              <w:rPr>
                <w:rFonts w:ascii="Times New Roman" w:hAnsi="Times New Roman"/>
                <w:sz w:val="24"/>
                <w:szCs w:val="24"/>
              </w:rPr>
              <w:t>0С</w:t>
            </w:r>
            <w:r w:rsidR="00AD5D3D">
              <w:rPr>
                <w:rFonts w:ascii="Times New Roman" w:hAnsi="Times New Roman"/>
                <w:sz w:val="24"/>
                <w:szCs w:val="24"/>
              </w:rPr>
              <w:t>)</w:t>
            </w:r>
            <w:r w:rsidR="004B06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A33C2A7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результатам проектных работ определить оптимальные проектные решения и утвердить Заказчиком. </w:t>
            </w:r>
          </w:p>
          <w:p w14:paraId="1EBF448E" w14:textId="1B3E85AE" w:rsidR="00D50A8E" w:rsidRPr="00942E1F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 xml:space="preserve">Узел учета тепловой энергии (УУТЭ). </w:t>
            </w:r>
          </w:p>
          <w:p w14:paraId="2AB5C4CB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1A4B64FC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проектирование осуществлять в соответствии с Техническим заданием ПАО «МОЭК» на организацию коммерческого узла учета тепловой энергии;</w:t>
            </w:r>
          </w:p>
          <w:p w14:paraId="596DC4BA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установку первичных преобразователей на трубопроводах с соблюдением длин прямых участков, указанных в паспортных данных на приборы;</w:t>
            </w:r>
          </w:p>
          <w:p w14:paraId="632101B7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 xml:space="preserve">выбор верхнего и нижнего предела измерения должен обеспечивать измерение фактического расхода </w:t>
            </w:r>
            <w:proofErr w:type="gramStart"/>
            <w:r w:rsidRPr="00D50A8E">
              <w:rPr>
                <w:rFonts w:ascii="Times New Roman" w:eastAsia="Times New Roman" w:hAnsi="Times New Roman"/>
                <w:sz w:val="24"/>
              </w:rPr>
              <w:t>теплоносителя</w:t>
            </w:r>
            <w:proofErr w:type="gramEnd"/>
            <w:r w:rsidRPr="00D50A8E">
              <w:rPr>
                <w:rFonts w:ascii="Times New Roman" w:eastAsia="Times New Roman" w:hAnsi="Times New Roman"/>
                <w:sz w:val="24"/>
              </w:rPr>
              <w:t xml:space="preserve"> как в отопительный, так и в неотопительный период;</w:t>
            </w:r>
          </w:p>
          <w:p w14:paraId="044BA3C6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gramStart"/>
            <w:r w:rsidRPr="00D50A8E">
              <w:rPr>
                <w:rFonts w:ascii="Times New Roman" w:eastAsia="Times New Roman" w:hAnsi="Times New Roman"/>
                <w:sz w:val="24"/>
              </w:rPr>
              <w:t xml:space="preserve">выбор диаметров трубопроводов для установки приборов учета должен быть осуществлен на основании расчета гидравлических потерь на участке монтажа первичных преобразователей (по «Методике гидравлического расчета </w:t>
            </w:r>
            <w:proofErr w:type="spellStart"/>
            <w:r w:rsidRPr="00D50A8E">
              <w:rPr>
                <w:rFonts w:ascii="Times New Roman" w:eastAsia="Times New Roman" w:hAnsi="Times New Roman"/>
                <w:sz w:val="24"/>
              </w:rPr>
              <w:t>конфузорно-диффузорных</w:t>
            </w:r>
            <w:proofErr w:type="spellEnd"/>
            <w:r w:rsidRPr="00D50A8E">
              <w:rPr>
                <w:rFonts w:ascii="Times New Roman" w:eastAsia="Times New Roman" w:hAnsi="Times New Roman"/>
                <w:sz w:val="24"/>
              </w:rPr>
              <w:t xml:space="preserve"> переходов».</w:t>
            </w:r>
            <w:proofErr w:type="gramEnd"/>
            <w:r w:rsidRPr="00D50A8E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 w:rsidRPr="00D50A8E">
              <w:rPr>
                <w:rFonts w:ascii="Times New Roman" w:eastAsia="Times New Roman" w:hAnsi="Times New Roman"/>
                <w:sz w:val="24"/>
              </w:rPr>
              <w:t>ВИСИ, Санкт-Петербург, 1996 г.);</w:t>
            </w:r>
            <w:proofErr w:type="gramEnd"/>
          </w:p>
          <w:p w14:paraId="64D691AF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подключение УУТЭ к сети электроснабжения с установкой отдельного щита;</w:t>
            </w:r>
          </w:p>
          <w:p w14:paraId="169FCD9A" w14:textId="77777777" w:rsidR="00D50A8E" w:rsidRPr="00D50A8E" w:rsidRDefault="00D50A8E" w:rsidP="00942E1F">
            <w:pPr>
              <w:pStyle w:val="ac"/>
              <w:numPr>
                <w:ilvl w:val="0"/>
                <w:numId w:val="1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прибор учета должен быть оснащен техническими средствами для его подключения к системе дистанционного снятия показаний с использованием стандартных промышленных протоколов и интерфейсов.</w:t>
            </w:r>
          </w:p>
          <w:p w14:paraId="0B9F5D6C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По результатам проектных работ определить оптимальные проектные решения и утвердить Заказчиком.</w:t>
            </w:r>
          </w:p>
          <w:p w14:paraId="7BCFAEDB" w14:textId="5DE6D418" w:rsidR="00D50A8E" w:rsidRPr="00942E1F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 xml:space="preserve">Тепловые сети. Участок тепловых сетей ГВС от ЦТП-2 до общих коллекторов. </w:t>
            </w:r>
          </w:p>
          <w:p w14:paraId="6973F15B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1FFF1C2F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строительство 2-х трубопроводов тепловых сетей для нужд ГВС (диаметры трубопроводов обосновать гидравлическим расчетом);</w:t>
            </w:r>
          </w:p>
          <w:p w14:paraId="18E8EEAC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способ прокладки сетей ГВС принять по результатам обследования здания и инженерных изысканий;</w:t>
            </w:r>
          </w:p>
          <w:p w14:paraId="3B190DC8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 xml:space="preserve">точку подключения к существующим сетям ГВС определить из минимизации капитальных затрат по результатам </w:t>
            </w:r>
            <w:r w:rsidRPr="00D50A8E">
              <w:rPr>
                <w:rFonts w:ascii="Times New Roman" w:eastAsia="Times New Roman" w:hAnsi="Times New Roman"/>
                <w:sz w:val="24"/>
              </w:rPr>
              <w:lastRenderedPageBreak/>
              <w:t>обследования.</w:t>
            </w:r>
          </w:p>
          <w:p w14:paraId="4B328E91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По результатам проектных работ определить оптимальные проектные решения и утвердить Заказчиком.</w:t>
            </w:r>
          </w:p>
          <w:p w14:paraId="6D943381" w14:textId="7B638218" w:rsidR="00D50A8E" w:rsidRPr="00942E1F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 xml:space="preserve">Тепловые сети. Участок тепловых сетей Ду100 от УУТЭ до ИТП-1 и врезкой существующей тепловой сети Ду125 (ЦТП-2) в коллектор после УУТЭ </w:t>
            </w:r>
          </w:p>
          <w:p w14:paraId="6988CC1B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400B058B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строительство 2-х трубопроводов тепловых сетей Ду100 (диаметры трубопроводов обосновать гидравлическим расчетом);</w:t>
            </w:r>
          </w:p>
          <w:p w14:paraId="01E08841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прокладку тепловой сети принять комбинированную: в существующем подвале здания №3 с ЭТЭЦ и подземную в канале, окончательное решение по способу прокладки определить по результатам обследования здания и инженерных изысканий;</w:t>
            </w:r>
          </w:p>
          <w:p w14:paraId="1DD7E887" w14:textId="77777777" w:rsidR="00D50A8E" w:rsidRPr="00D50A8E" w:rsidRDefault="00D50A8E" w:rsidP="00942E1F">
            <w:pPr>
              <w:pStyle w:val="ac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трубопроводы тепловых сетей принять стальные в изоляции из минеральной ваты.</w:t>
            </w:r>
          </w:p>
          <w:p w14:paraId="164E118B" w14:textId="77777777" w:rsidR="004B063A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Температурный график тепловых сетей: 150/70 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>0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С</w:t>
            </w:r>
            <w:r w:rsidR="004B063A">
              <w:rPr>
                <w:rFonts w:ascii="Times New Roman" w:hAnsi="Times New Roman"/>
                <w:sz w:val="24"/>
                <w:szCs w:val="24"/>
              </w:rPr>
              <w:t xml:space="preserve"> (со срезкой до 130 </w:t>
            </w:r>
            <w:r w:rsidR="004B063A" w:rsidRPr="00942E1F">
              <w:rPr>
                <w:rFonts w:ascii="Times New Roman" w:hAnsi="Times New Roman"/>
                <w:sz w:val="24"/>
                <w:szCs w:val="24"/>
              </w:rPr>
              <w:t>0С</w:t>
            </w:r>
            <w:r w:rsidR="004B063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47664769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результатам проектных работ определить оптимальные проектные решения и утвердить Заказчиком. </w:t>
            </w:r>
          </w:p>
          <w:p w14:paraId="39CE7344" w14:textId="3382C9B5" w:rsidR="00D50A8E" w:rsidRPr="00942E1F" w:rsidRDefault="008C49EA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 xml:space="preserve">Разработка документации </w:t>
            </w:r>
            <w:r w:rsidR="00D50A8E" w:rsidRPr="00942E1F">
              <w:rPr>
                <w:rFonts w:ascii="Times New Roman" w:hAnsi="Times New Roman"/>
                <w:sz w:val="24"/>
                <w:szCs w:val="24"/>
              </w:rPr>
              <w:t xml:space="preserve">ЦТП-2. </w:t>
            </w:r>
          </w:p>
          <w:p w14:paraId="4028D5AA" w14:textId="3B80E950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Основные параметры:</w:t>
            </w:r>
          </w:p>
          <w:p w14:paraId="7999AC0D" w14:textId="3D705F48" w:rsidR="00D50A8E" w:rsidRPr="004B063A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>температурный график тепловых сетей от МОЭК (I контур): 150/70 0С</w:t>
            </w:r>
            <w:r w:rsidR="004B063A" w:rsidRPr="00942E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063A">
              <w:rPr>
                <w:rFonts w:ascii="Times New Roman" w:hAnsi="Times New Roman"/>
                <w:sz w:val="24"/>
                <w:szCs w:val="24"/>
              </w:rPr>
              <w:t xml:space="preserve">(со срезкой до 130 </w:t>
            </w:r>
            <w:r w:rsidR="004B063A" w:rsidRPr="00942E1F">
              <w:rPr>
                <w:rFonts w:ascii="Times New Roman" w:hAnsi="Times New Roman"/>
                <w:sz w:val="24"/>
                <w:szCs w:val="24"/>
              </w:rPr>
              <w:t>0С</w:t>
            </w:r>
            <w:r w:rsidR="004B063A">
              <w:rPr>
                <w:rFonts w:ascii="Times New Roman" w:hAnsi="Times New Roman"/>
                <w:sz w:val="24"/>
                <w:szCs w:val="24"/>
              </w:rPr>
              <w:t>)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 xml:space="preserve"> - отопительный </w:t>
            </w:r>
            <w:r w:rsidR="00AD5D3D" w:rsidRPr="00942E1F">
              <w:rPr>
                <w:rFonts w:ascii="Times New Roman" w:hAnsi="Times New Roman"/>
                <w:sz w:val="24"/>
                <w:szCs w:val="24"/>
              </w:rPr>
              <w:t>период и 77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>/43</w:t>
            </w:r>
            <w:r w:rsidR="004B063A" w:rsidRPr="00942E1F">
              <w:rPr>
                <w:rFonts w:ascii="Times New Roman" w:hAnsi="Times New Roman"/>
                <w:sz w:val="24"/>
                <w:szCs w:val="24"/>
              </w:rPr>
              <w:t xml:space="preserve"> 0С</w:t>
            </w:r>
            <w:r w:rsidRPr="00942E1F">
              <w:rPr>
                <w:rFonts w:ascii="Times New Roman" w:hAnsi="Times New Roman"/>
                <w:sz w:val="24"/>
                <w:szCs w:val="24"/>
              </w:rPr>
              <w:t xml:space="preserve"> – неотопительный период;</w:t>
            </w:r>
          </w:p>
          <w:p w14:paraId="176A7200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температурный график тепловых сетей от ЦТП-2 (II контур) для системы отопления и вентиляции: 95/70 0С;</w:t>
            </w:r>
          </w:p>
          <w:p w14:paraId="69A42677" w14:textId="22E33471" w:rsidR="00D50A8E" w:rsidRPr="00942E1F" w:rsidRDefault="00D50A8E" w:rsidP="00942E1F">
            <w:pPr>
              <w:pStyle w:val="ac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температурный график тепловых сетей от ЦТП-2 (II</w:t>
            </w:r>
            <w:r w:rsidR="004B063A" w:rsidRPr="00942E1F">
              <w:rPr>
                <w:rFonts w:ascii="Times New Roman" w:eastAsia="Times New Roman" w:hAnsi="Times New Roman"/>
                <w:sz w:val="24"/>
              </w:rPr>
              <w:t xml:space="preserve"> контур) для ГВС: 65/5</w:t>
            </w:r>
            <w:r w:rsidRPr="00942E1F">
              <w:rPr>
                <w:rFonts w:ascii="Times New Roman" w:eastAsia="Times New Roman" w:hAnsi="Times New Roman"/>
                <w:sz w:val="24"/>
              </w:rPr>
              <w:t xml:space="preserve"> 0С;</w:t>
            </w:r>
          </w:p>
          <w:p w14:paraId="59649379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систему отопления: 1,806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027A668C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ГВС: 0,243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  <w:r w:rsidRPr="00942E1F">
              <w:rPr>
                <w:rFonts w:ascii="Times New Roman" w:eastAsia="Times New Roman" w:hAnsi="Times New Roman"/>
                <w:sz w:val="24"/>
              </w:rPr>
              <w:t>.</w:t>
            </w:r>
          </w:p>
          <w:p w14:paraId="2CBCB751" w14:textId="1537FAFC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5ED16994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проверку существующего оборудования (теплообменник, насосное оборудование, регулирующие клапаны, трубопроводы) на их достаточность (производительность) при максимальных и минимальных режимах работы ЦТП-2;</w:t>
            </w:r>
          </w:p>
          <w:p w14:paraId="22CC4ABA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установку теплообменного оборудования для нужд ГВС;</w:t>
            </w:r>
          </w:p>
          <w:p w14:paraId="125B93FF" w14:textId="77777777" w:rsidR="00D50A8E" w:rsidRPr="00942E1F" w:rsidRDefault="00D50A8E" w:rsidP="00942E1F">
            <w:pPr>
              <w:pStyle w:val="ac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автоматическое управление отпуском тепла для системы ГВС, интегрированное в существующую схему автоматизации ЦТП-2;</w:t>
            </w:r>
          </w:p>
          <w:p w14:paraId="5E49499E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По результатам проектных работ определить оптимальные проектные решения и утвердить Заказчиком.</w:t>
            </w:r>
          </w:p>
          <w:p w14:paraId="3C9A2424" w14:textId="1FA46400" w:rsidR="00D50A8E" w:rsidRPr="00942E1F" w:rsidRDefault="000D5B21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="00D50A8E" w:rsidRPr="00942E1F">
              <w:rPr>
                <w:rFonts w:ascii="Times New Roman" w:hAnsi="Times New Roman"/>
                <w:sz w:val="24"/>
                <w:szCs w:val="24"/>
              </w:rPr>
              <w:t xml:space="preserve"> ИТП-1. </w:t>
            </w:r>
          </w:p>
          <w:p w14:paraId="00694895" w14:textId="009D0E4C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Основные параметры:</w:t>
            </w:r>
          </w:p>
          <w:p w14:paraId="621224E3" w14:textId="761E2E8E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температурный график тепловых сетей от МОЭК (I контур): 150/70 0С</w:t>
            </w:r>
            <w:r w:rsidR="00AD5D3D" w:rsidRPr="00942E1F">
              <w:rPr>
                <w:rFonts w:ascii="Times New Roman" w:eastAsia="Times New Roman" w:hAnsi="Times New Roman"/>
                <w:sz w:val="24"/>
              </w:rPr>
              <w:t xml:space="preserve"> (со срезкой 1300С)</w:t>
            </w:r>
            <w:r w:rsidRPr="00942E1F">
              <w:rPr>
                <w:rFonts w:ascii="Times New Roman" w:eastAsia="Times New Roman" w:hAnsi="Times New Roman"/>
                <w:sz w:val="24"/>
              </w:rPr>
              <w:t>;</w:t>
            </w:r>
          </w:p>
          <w:p w14:paraId="6D1E1179" w14:textId="16785DEB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температурный график тепловых сетей от ИТП-1 (II контур) для теплоснабжения ледовой арены: 95/70 0</w:t>
            </w:r>
            <w:r w:rsidR="00AD5D3D" w:rsidRPr="00942E1F">
              <w:rPr>
                <w:rFonts w:ascii="Times New Roman" w:eastAsia="Times New Roman" w:hAnsi="Times New Roman"/>
                <w:sz w:val="24"/>
              </w:rPr>
              <w:t xml:space="preserve">С, со </w:t>
            </w:r>
            <w:r w:rsidR="004B063A" w:rsidRPr="00942E1F">
              <w:rPr>
                <w:rFonts w:ascii="Times New Roman" w:eastAsia="Times New Roman" w:hAnsi="Times New Roman"/>
                <w:sz w:val="24"/>
              </w:rPr>
              <w:t>с</w:t>
            </w:r>
            <w:r w:rsidR="00AD5D3D" w:rsidRPr="00942E1F">
              <w:rPr>
                <w:rFonts w:ascii="Times New Roman" w:eastAsia="Times New Roman" w:hAnsi="Times New Roman"/>
                <w:sz w:val="24"/>
              </w:rPr>
              <w:t>резкой в летний период 77/43</w:t>
            </w:r>
            <w:r w:rsidRPr="00942E1F">
              <w:rPr>
                <w:rFonts w:ascii="Times New Roman" w:eastAsia="Times New Roman" w:hAnsi="Times New Roman"/>
                <w:sz w:val="24"/>
              </w:rPr>
              <w:t xml:space="preserve"> 0С;</w:t>
            </w:r>
          </w:p>
          <w:p w14:paraId="35914498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систему отопления: 0,027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21015BF4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систему вентиляции: 0,475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4C316639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технологию: 0,035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1E2B7698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ГВС: 0,08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  <w:r w:rsidRPr="00942E1F">
              <w:rPr>
                <w:rFonts w:ascii="Times New Roman" w:eastAsia="Times New Roman" w:hAnsi="Times New Roman"/>
                <w:sz w:val="24"/>
              </w:rPr>
              <w:t>.</w:t>
            </w:r>
          </w:p>
          <w:p w14:paraId="04716F8D" w14:textId="243A393A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lastRenderedPageBreak/>
              <w:t>В составе данного объекта проектирования предусмотреть:</w:t>
            </w:r>
          </w:p>
          <w:p w14:paraId="0ED12EE5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установку технического узла учета, в качестве расходомеров предусмотреть электромагнитные первичные преобразователи;</w:t>
            </w:r>
          </w:p>
          <w:p w14:paraId="0A00C34A" w14:textId="77777777" w:rsidR="00D50A8E" w:rsidRPr="00942E1F" w:rsidRDefault="00D50A8E" w:rsidP="00942E1F">
            <w:pPr>
              <w:pStyle w:val="ac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прибор учета должен быть оснащен техническими средствами для его подключения к системе дистанционного снятия показаний с использованием стандартных промышленных протоколов и интерфейсов;</w:t>
            </w:r>
          </w:p>
          <w:p w14:paraId="5A5094EB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монтаж теплообменного оборудования с регулятором расхода в зависимости от температуры наружного воздуха;</w:t>
            </w:r>
          </w:p>
          <w:p w14:paraId="606DED8F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 xml:space="preserve">монтаж циркуляционных насосов в количестве 2 </w:t>
            </w:r>
            <w:proofErr w:type="spellStart"/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шт</w:t>
            </w:r>
            <w:proofErr w:type="spellEnd"/>
            <w:proofErr w:type="gramEnd"/>
            <w:r w:rsidRPr="00942E1F">
              <w:rPr>
                <w:rFonts w:ascii="Times New Roman" w:eastAsia="Times New Roman" w:hAnsi="Times New Roman"/>
                <w:sz w:val="24"/>
              </w:rPr>
              <w:t xml:space="preserve"> (основной/резервный);</w:t>
            </w:r>
          </w:p>
          <w:p w14:paraId="743F8041" w14:textId="77777777" w:rsidR="00D50A8E" w:rsidRPr="00942E1F" w:rsidRDefault="00D50A8E" w:rsidP="00942E1F">
            <w:pPr>
              <w:pStyle w:val="ac"/>
              <w:numPr>
                <w:ilvl w:val="0"/>
                <w:numId w:val="13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автоматическое управление отпуском тепла и режимами работы насосного оборудования посредством частотных преобразователей;</w:t>
            </w:r>
          </w:p>
          <w:p w14:paraId="432840BD" w14:textId="77777777" w:rsidR="00D50A8E" w:rsidRPr="00D50A8E" w:rsidRDefault="00D50A8E" w:rsidP="00942E1F">
            <w:pPr>
              <w:pStyle w:val="ac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 xml:space="preserve">автоматизированную систему подпитки </w:t>
            </w:r>
            <w:r w:rsidRPr="00942E1F">
              <w:rPr>
                <w:rFonts w:ascii="Times New Roman" w:eastAsia="Times New Roman" w:hAnsi="Times New Roman"/>
                <w:sz w:val="24"/>
              </w:rPr>
              <w:t>II контур</w:t>
            </w:r>
            <w:r w:rsidRPr="00D50A8E">
              <w:rPr>
                <w:rFonts w:ascii="Times New Roman" w:eastAsia="Times New Roman" w:hAnsi="Times New Roman"/>
                <w:sz w:val="24"/>
              </w:rPr>
              <w:t xml:space="preserve">а от обратного трубопровода тепловых сетей МОЭК с установкой расширительного бака с </w:t>
            </w:r>
            <w:proofErr w:type="spellStart"/>
            <w:r w:rsidRPr="00D50A8E">
              <w:rPr>
                <w:rFonts w:ascii="Times New Roman" w:eastAsia="Times New Roman" w:hAnsi="Times New Roman"/>
                <w:sz w:val="24"/>
              </w:rPr>
              <w:t>подпиточным</w:t>
            </w:r>
            <w:proofErr w:type="spellEnd"/>
            <w:r w:rsidRPr="00D50A8E">
              <w:rPr>
                <w:rFonts w:ascii="Times New Roman" w:eastAsia="Times New Roman" w:hAnsi="Times New Roman"/>
                <w:sz w:val="24"/>
              </w:rPr>
              <w:t xml:space="preserve"> насосом;</w:t>
            </w:r>
          </w:p>
          <w:p w14:paraId="7A4867B3" w14:textId="77777777" w:rsidR="00D50A8E" w:rsidRPr="00942E1F" w:rsidRDefault="00D50A8E" w:rsidP="00942E1F">
            <w:pPr>
              <w:pStyle w:val="ac"/>
              <w:numPr>
                <w:ilvl w:val="0"/>
                <w:numId w:val="20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шкафы системы автоматизации и частотного регулирования насосного оборудования предусмотреть в едином исполнении;</w:t>
            </w:r>
          </w:p>
          <w:p w14:paraId="46BF4473" w14:textId="77777777" w:rsidR="00D50A8E" w:rsidRPr="00D50A8E" w:rsidRDefault="00D50A8E" w:rsidP="00942E1F">
            <w:pPr>
              <w:pStyle w:val="ac"/>
              <w:numPr>
                <w:ilvl w:val="0"/>
                <w:numId w:val="21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>подключение ИТП-1 к сети электроснабжения.</w:t>
            </w:r>
          </w:p>
          <w:p w14:paraId="32B1C486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результатам проектных работ определить оптимальные проектные решения и утвердить Заказчиком. </w:t>
            </w:r>
          </w:p>
          <w:p w14:paraId="68CD0CDD" w14:textId="68B221B6" w:rsidR="00D50A8E" w:rsidRPr="00942E1F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>Тепловые сети. Участок тепловых сетей Ду150 от ИТП-1 до ИТП-2.</w:t>
            </w:r>
          </w:p>
          <w:p w14:paraId="1D735F5E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6E1E4DE5" w14:textId="77777777" w:rsidR="00D50A8E" w:rsidRPr="00D50A8E" w:rsidRDefault="00D50A8E" w:rsidP="00942E1F">
            <w:pPr>
              <w:pStyle w:val="ac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ab/>
              <w:t>строительство 2-х трубопроводов тепловых сетей Ду150 (диаметры трубопроводов обосновать гидравлическим расчетом);</w:t>
            </w:r>
          </w:p>
          <w:p w14:paraId="1B9F459A" w14:textId="77777777" w:rsidR="00D50A8E" w:rsidRPr="00D50A8E" w:rsidRDefault="00D50A8E" w:rsidP="00942E1F">
            <w:pPr>
              <w:pStyle w:val="ac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ab/>
              <w:t>прокладку тепловой сети принять комбинированную: в существующем подвале здания ЭТЭЦ и подземную в канале, окончательное решение по способу прокладки определить по результатам обследования здания и инженерных изысканий;</w:t>
            </w:r>
          </w:p>
          <w:p w14:paraId="483DDEB7" w14:textId="77777777" w:rsidR="00D50A8E" w:rsidRPr="00D50A8E" w:rsidRDefault="00D50A8E" w:rsidP="00942E1F">
            <w:pPr>
              <w:pStyle w:val="ac"/>
              <w:numPr>
                <w:ilvl w:val="0"/>
                <w:numId w:val="15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D50A8E">
              <w:rPr>
                <w:rFonts w:ascii="Times New Roman" w:eastAsia="Times New Roman" w:hAnsi="Times New Roman"/>
                <w:sz w:val="24"/>
              </w:rPr>
              <w:tab/>
              <w:t>трубопроводы тепловых сетей принять стальные в изоляции из минеральной ваты.</w:t>
            </w:r>
          </w:p>
          <w:p w14:paraId="0895EE0C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Температурный график тепловых сетей: 95/70 0С.</w:t>
            </w:r>
          </w:p>
          <w:p w14:paraId="7AD9F47C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результатам проектных работ определить оптимальные проектные решения и утвердить Заказчиком. </w:t>
            </w:r>
          </w:p>
          <w:p w14:paraId="168526BF" w14:textId="14C43EF0" w:rsidR="00D50A8E" w:rsidRPr="00942E1F" w:rsidRDefault="000D5B21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>Разработка</w:t>
            </w:r>
            <w:r w:rsidR="00D50A8E" w:rsidRPr="00942E1F">
              <w:rPr>
                <w:rFonts w:ascii="Times New Roman" w:hAnsi="Times New Roman"/>
                <w:sz w:val="24"/>
                <w:szCs w:val="24"/>
              </w:rPr>
              <w:t xml:space="preserve"> ИТП-2. </w:t>
            </w:r>
          </w:p>
          <w:p w14:paraId="0D2C1DDE" w14:textId="47AF4A10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Основные параметры:</w:t>
            </w:r>
          </w:p>
          <w:p w14:paraId="70829521" w14:textId="58A94CAE" w:rsidR="00D50A8E" w:rsidRPr="00942E1F" w:rsidRDefault="00D50A8E" w:rsidP="00942E1F">
            <w:pPr>
              <w:pStyle w:val="ac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 xml:space="preserve">температурный график системы теплоснабжения ледовой арены: 95/70 0С, со </w:t>
            </w:r>
            <w:r w:rsidR="004B063A" w:rsidRPr="00942E1F">
              <w:rPr>
                <w:rFonts w:ascii="Times New Roman" w:eastAsia="Times New Roman" w:hAnsi="Times New Roman"/>
                <w:sz w:val="24"/>
              </w:rPr>
              <w:t>с</w:t>
            </w:r>
            <w:r w:rsidRPr="00942E1F">
              <w:rPr>
                <w:rFonts w:ascii="Times New Roman" w:eastAsia="Times New Roman" w:hAnsi="Times New Roman"/>
                <w:sz w:val="24"/>
              </w:rPr>
              <w:t>резкой в летний период 70/40 0С через ИТП-1;</w:t>
            </w:r>
          </w:p>
          <w:p w14:paraId="5C9FF7C4" w14:textId="77777777" w:rsidR="00D50A8E" w:rsidRPr="00942E1F" w:rsidRDefault="00D50A8E" w:rsidP="00942E1F">
            <w:pPr>
              <w:pStyle w:val="ac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систему отопления: 0,027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7FF0FFE1" w14:textId="77777777" w:rsidR="00D50A8E" w:rsidRPr="00942E1F" w:rsidRDefault="00D50A8E" w:rsidP="00942E1F">
            <w:pPr>
              <w:pStyle w:val="ac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систему вентиляции: 0,475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5B95473C" w14:textId="77777777" w:rsidR="00D50A8E" w:rsidRPr="00942E1F" w:rsidRDefault="00D50A8E" w:rsidP="00942E1F">
            <w:pPr>
              <w:pStyle w:val="ac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технологию: 0,035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</w:p>
          <w:p w14:paraId="08DAA33D" w14:textId="77777777" w:rsidR="00D50A8E" w:rsidRPr="00942E1F" w:rsidRDefault="00D50A8E" w:rsidP="00942E1F">
            <w:pPr>
              <w:pStyle w:val="ac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тепловая нагрузка на ГВС: 0,08 Гкал/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ч</w:t>
            </w:r>
            <w:proofErr w:type="gramEnd"/>
            <w:r w:rsidRPr="00942E1F">
              <w:rPr>
                <w:rFonts w:ascii="Times New Roman" w:eastAsia="Times New Roman" w:hAnsi="Times New Roman"/>
                <w:sz w:val="24"/>
              </w:rPr>
              <w:t>.</w:t>
            </w:r>
          </w:p>
          <w:p w14:paraId="46B517DA" w14:textId="0CCA33A9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В составе данного объекта проектирования предусмотреть:</w:t>
            </w:r>
          </w:p>
          <w:p w14:paraId="2C60E4FB" w14:textId="77777777" w:rsidR="00D50A8E" w:rsidRPr="00942E1F" w:rsidRDefault="00D50A8E" w:rsidP="00942E1F">
            <w:pPr>
              <w:pStyle w:val="ac"/>
              <w:numPr>
                <w:ilvl w:val="0"/>
                <w:numId w:val="17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зависимое подключение системы отопления ледовой арены через общий коллектор от ИТП-1;</w:t>
            </w:r>
          </w:p>
          <w:p w14:paraId="1C3D4269" w14:textId="77777777" w:rsidR="00D50A8E" w:rsidRPr="00942E1F" w:rsidRDefault="00D50A8E" w:rsidP="00942E1F">
            <w:pPr>
              <w:pStyle w:val="ac"/>
              <w:numPr>
                <w:ilvl w:val="0"/>
                <w:numId w:val="18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>зависимое подключение системы вентиляции ледовой арены через общий коллектор от ИТП-1;</w:t>
            </w:r>
          </w:p>
          <w:p w14:paraId="752965B9" w14:textId="77777777" w:rsidR="00D50A8E" w:rsidRPr="00942E1F" w:rsidRDefault="00D50A8E" w:rsidP="00942E1F">
            <w:pPr>
              <w:pStyle w:val="ac"/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 xml:space="preserve">зависимое подключение системы ледообразования (технология) для ледовой арены через общий коллектор от </w:t>
            </w:r>
            <w:r w:rsidRPr="00942E1F">
              <w:rPr>
                <w:rFonts w:ascii="Times New Roman" w:eastAsia="Times New Roman" w:hAnsi="Times New Roman"/>
                <w:sz w:val="24"/>
              </w:rPr>
              <w:lastRenderedPageBreak/>
              <w:t>ИТП-1;</w:t>
            </w:r>
          </w:p>
          <w:p w14:paraId="50305128" w14:textId="77777777" w:rsidR="00D50A8E" w:rsidRPr="00942E1F" w:rsidRDefault="00D50A8E" w:rsidP="00942E1F">
            <w:pPr>
              <w:pStyle w:val="ac"/>
              <w:numPr>
                <w:ilvl w:val="0"/>
                <w:numId w:val="19"/>
              </w:numPr>
              <w:spacing w:line="240" w:lineRule="auto"/>
              <w:jc w:val="both"/>
              <w:rPr>
                <w:rFonts w:ascii="Times New Roman" w:eastAsia="Times New Roman" w:hAnsi="Times New Roman"/>
                <w:sz w:val="24"/>
              </w:rPr>
            </w:pPr>
            <w:r w:rsidRPr="00942E1F">
              <w:rPr>
                <w:rFonts w:ascii="Times New Roman" w:eastAsia="Times New Roman" w:hAnsi="Times New Roman"/>
                <w:sz w:val="24"/>
              </w:rPr>
              <w:t xml:space="preserve">установку теплообменного оборудования для нужд ГВС по двухступенчатой схеме с системой автоматизации, </w:t>
            </w:r>
            <w:proofErr w:type="gramStart"/>
            <w:r w:rsidRPr="00942E1F">
              <w:rPr>
                <w:rFonts w:ascii="Times New Roman" w:eastAsia="Times New Roman" w:hAnsi="Times New Roman"/>
                <w:sz w:val="24"/>
              </w:rPr>
              <w:t>поддерживающая</w:t>
            </w:r>
            <w:proofErr w:type="gramEnd"/>
            <w:r w:rsidRPr="00942E1F">
              <w:rPr>
                <w:rFonts w:ascii="Times New Roman" w:eastAsia="Times New Roman" w:hAnsi="Times New Roman"/>
                <w:sz w:val="24"/>
              </w:rPr>
              <w:t xml:space="preserve"> постоянную температуру горячей воды не менее 65 0С.</w:t>
            </w:r>
          </w:p>
          <w:p w14:paraId="68A65B8C" w14:textId="77777777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результатам проектных работ определить оптимальные проектные решения и утвердить Заказчиком. </w:t>
            </w:r>
          </w:p>
          <w:p w14:paraId="5112F8E7" w14:textId="442CA194" w:rsidR="00D50A8E" w:rsidRPr="00D50A8E" w:rsidRDefault="0074721B" w:rsidP="00942E1F">
            <w:pPr>
              <w:spacing w:after="0" w:line="240" w:lineRule="auto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>Подрядчику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0A8E" w:rsidRPr="00D50A8E">
              <w:rPr>
                <w:rFonts w:ascii="Times New Roman" w:hAnsi="Times New Roman"/>
                <w:sz w:val="24"/>
                <w:szCs w:val="24"/>
              </w:rPr>
              <w:t>в проектной документации:</w:t>
            </w:r>
          </w:p>
          <w:p w14:paraId="5FE39719" w14:textId="77777777" w:rsidR="00D50A8E" w:rsidRPr="00D50A8E" w:rsidRDefault="00D50A8E" w:rsidP="00942E1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61"/>
              </w:tabs>
              <w:spacing w:after="0" w:line="240" w:lineRule="auto"/>
              <w:ind w:left="53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разработать технологические и технические решения, ведущие к снижению капиталовложений и эксплуатационных затрат. Максимально использовать существующее оборудование, здания и сооружения, сети инженерных коммуникаций, существующую инфраструктуру;</w:t>
            </w:r>
          </w:p>
          <w:p w14:paraId="39288A7A" w14:textId="77777777" w:rsidR="00D50A8E" w:rsidRPr="00D50A8E" w:rsidRDefault="00D50A8E" w:rsidP="00942E1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61"/>
              </w:tabs>
              <w:spacing w:after="0" w:line="240" w:lineRule="auto"/>
              <w:ind w:left="53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предусмотреть технологические решения, направленные на предотвращение (сокращение) выбросов и сбросов загрязняющих веществ в окружающую среду;</w:t>
            </w:r>
          </w:p>
          <w:p w14:paraId="63552F7A" w14:textId="77777777" w:rsidR="00D50A8E" w:rsidRPr="00D50A8E" w:rsidRDefault="00D50A8E" w:rsidP="00942E1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61"/>
              </w:tabs>
              <w:spacing w:after="0" w:line="240" w:lineRule="auto"/>
              <w:ind w:left="53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предусмотреть использование малолюдных, экологически чистых технологий;</w:t>
            </w:r>
          </w:p>
          <w:p w14:paraId="560B4E42" w14:textId="77777777" w:rsidR="00D50A8E" w:rsidRPr="00D50A8E" w:rsidRDefault="00D50A8E" w:rsidP="00942E1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61"/>
              </w:tabs>
              <w:spacing w:after="0" w:line="240" w:lineRule="auto"/>
              <w:ind w:left="538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предусмотреть применение </w:t>
            </w:r>
            <w:proofErr w:type="spellStart"/>
            <w:r w:rsidRPr="00D50A8E">
              <w:rPr>
                <w:rFonts w:ascii="Times New Roman" w:hAnsi="Times New Roman"/>
                <w:sz w:val="24"/>
                <w:szCs w:val="24"/>
              </w:rPr>
              <w:t>энергоэффективных</w:t>
            </w:r>
            <w:proofErr w:type="spell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и энергосберегающих технологий, оборудования и материалов. Выбирать оборудование, работающее в диапазоне максимального КПД при номинальных загрузках объекта;</w:t>
            </w:r>
          </w:p>
          <w:p w14:paraId="0AC62C3F" w14:textId="77777777" w:rsidR="00D50A8E" w:rsidRPr="00D50A8E" w:rsidRDefault="00D50A8E" w:rsidP="00942E1F">
            <w:pPr>
              <w:numPr>
                <w:ilvl w:val="0"/>
                <w:numId w:val="7"/>
              </w:numPr>
              <w:shd w:val="clear" w:color="auto" w:fill="FFFFFF"/>
              <w:tabs>
                <w:tab w:val="left" w:pos="561"/>
              </w:tabs>
              <w:spacing w:after="0" w:line="240" w:lineRule="auto"/>
              <w:ind w:left="-11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предусмотреть применение оборудования, запорно-регулирующей арматуры, изоляционных покрытий и соединительных деталей трубопроводов, сертифицированных в установленном порядке в соответствии Федеральным законом от 27.12.2002 № 184-ФЗ «О техническом регулировании». </w:t>
            </w:r>
          </w:p>
          <w:p w14:paraId="6F9C206F" w14:textId="7F3F73AB" w:rsidR="00D50A8E" w:rsidRPr="00D50A8E" w:rsidRDefault="00D50A8E" w:rsidP="00942E1F">
            <w:pPr>
              <w:pStyle w:val="ab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50A8E">
              <w:rPr>
                <w:rFonts w:ascii="Times New Roman" w:eastAsia="Times New Roman" w:hAnsi="Times New Roman"/>
                <w:sz w:val="24"/>
                <w:szCs w:val="24"/>
              </w:rPr>
              <w:t xml:space="preserve">Для достижения цели проекта </w:t>
            </w:r>
            <w:r w:rsidR="000C7464" w:rsidRPr="00942E1F">
              <w:rPr>
                <w:rFonts w:ascii="Times New Roman" w:eastAsia="Times New Roman" w:hAnsi="Times New Roman"/>
                <w:sz w:val="24"/>
                <w:szCs w:val="24"/>
              </w:rPr>
              <w:t>Подрядчик</w:t>
            </w:r>
            <w:r w:rsidR="000C7464" w:rsidRPr="00D50A8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50A8E">
              <w:rPr>
                <w:rFonts w:ascii="Times New Roman" w:eastAsia="Times New Roman" w:hAnsi="Times New Roman"/>
                <w:sz w:val="24"/>
                <w:szCs w:val="24"/>
              </w:rPr>
              <w:t>в рамках разработки РД:</w:t>
            </w:r>
          </w:p>
          <w:p w14:paraId="08CA66CD" w14:textId="40159E49" w:rsidR="000C7464" w:rsidRPr="00D50A8E" w:rsidRDefault="00D50A8E" w:rsidP="00942E1F">
            <w:pPr>
              <w:tabs>
                <w:tab w:val="left" w:pos="844"/>
              </w:tabs>
              <w:spacing w:after="0" w:line="240" w:lineRule="auto"/>
              <w:ind w:left="-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Выполняет разработку РД в соответствии с требованиями ГОСТ 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21.1101-2020. «Система проектной документации для строительства (СПДС). Основные требования к проектной и рабочей документации» и другими требованиями СПДС.</w:t>
            </w:r>
          </w:p>
          <w:p w14:paraId="1FF808DC" w14:textId="40455D35" w:rsidR="00D50A8E" w:rsidRPr="00D50A8E" w:rsidRDefault="00D50A8E" w:rsidP="00942E1F">
            <w:pPr>
              <w:tabs>
                <w:tab w:val="left" w:pos="844"/>
              </w:tabs>
              <w:spacing w:after="0" w:line="240" w:lineRule="auto"/>
              <w:ind w:left="-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Обследует существующие строительные конструкции зданий и сооружений, участвующих в проекте.</w:t>
            </w:r>
          </w:p>
          <w:p w14:paraId="0978B57E" w14:textId="18661CCE" w:rsidR="00D50A8E" w:rsidRPr="00D50A8E" w:rsidRDefault="00D50A8E" w:rsidP="00942E1F">
            <w:pPr>
              <w:tabs>
                <w:tab w:val="left" w:pos="844"/>
              </w:tabs>
              <w:spacing w:after="0" w:line="240" w:lineRule="auto"/>
              <w:ind w:left="-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Обеспечивает сопровождение и корректировку РД при прохождении экспертизы промышленной безопасности и оказывает содействие Заказчику по внесению сведений в реестр ОПО </w:t>
            </w:r>
            <w:proofErr w:type="spellStart"/>
            <w:r w:rsidRPr="00D50A8E">
              <w:rPr>
                <w:rFonts w:ascii="Times New Roman" w:hAnsi="Times New Roman"/>
                <w:sz w:val="24"/>
                <w:szCs w:val="24"/>
              </w:rPr>
              <w:t>Ростехнадзора</w:t>
            </w:r>
            <w:proofErr w:type="spellEnd"/>
            <w:r w:rsidRPr="00D50A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D766E1" w14:textId="206BCCDA" w:rsidR="00D50A8E" w:rsidRPr="00D50A8E" w:rsidRDefault="00D50A8E" w:rsidP="00942E1F">
            <w:pPr>
              <w:pStyle w:val="Style8"/>
              <w:widowControl/>
              <w:spacing w:line="240" w:lineRule="auto"/>
              <w:jc w:val="both"/>
              <w:rPr>
                <w:lang w:eastAsia="en-US"/>
              </w:rPr>
            </w:pPr>
            <w:r w:rsidRPr="00D50A8E">
              <w:rPr>
                <w:lang w:eastAsia="en-US"/>
              </w:rPr>
              <w:t xml:space="preserve">Согласовывает разработанную рабочую документацию в </w:t>
            </w:r>
            <w:proofErr w:type="spellStart"/>
            <w:r w:rsidRPr="00D50A8E">
              <w:rPr>
                <w:lang w:eastAsia="en-US"/>
              </w:rPr>
              <w:t>МОЭКе</w:t>
            </w:r>
            <w:proofErr w:type="spellEnd"/>
            <w:r w:rsidRPr="00D50A8E">
              <w:rPr>
                <w:lang w:eastAsia="en-US"/>
              </w:rPr>
              <w:t>.</w:t>
            </w:r>
          </w:p>
          <w:p w14:paraId="4092CA36" w14:textId="629E7BA5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Технические условия на подключение к системе теплоснабжения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="0074721B" w:rsidRPr="00942E1F" w:rsidDel="007472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получает у Заказчика.</w:t>
            </w:r>
          </w:p>
          <w:p w14:paraId="5A6458DA" w14:textId="74FA4879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Все принимаемые технические решения должны соответствовать требованиям, действующим правил безопасности. Рабочая документация должна быть разработана в соответствии с нормами и правилами. Указанных в перечне национальных стандартов и сводов правил, утвержденных постановлением правительства от 6 мая 2024 года № 589. В результате 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которых на обязательной основе обеспечивается соблюдение ФЗ «Технический регламент о безопасности зданий и сооружений от 30.12.2009 г. №384-ФЗ.</w:t>
            </w:r>
          </w:p>
          <w:p w14:paraId="56B177DD" w14:textId="40BB3A80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Применять компоновочные и технические решения, </w:t>
            </w:r>
            <w:proofErr w:type="spellStart"/>
            <w:r w:rsidRPr="00D50A8E">
              <w:rPr>
                <w:rFonts w:ascii="Times New Roman" w:hAnsi="Times New Roman"/>
                <w:sz w:val="24"/>
                <w:szCs w:val="24"/>
              </w:rPr>
              <w:t>минимизирующие</w:t>
            </w:r>
            <w:proofErr w:type="spell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техногенное воздействие на природную среду.</w:t>
            </w:r>
          </w:p>
          <w:p w14:paraId="71503CDD" w14:textId="69C013BE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Определить безопасный срок службы эксплуатации проектируемых сооружений, применяемого оборудования в соответствии с законодательством, нормативными и правовыми документами.</w:t>
            </w:r>
          </w:p>
          <w:p w14:paraId="2E3BD37C" w14:textId="08C258A9" w:rsidR="00D50A8E" w:rsidRP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Принятые технологии, оборудование, строительные решения, </w:t>
            </w:r>
            <w:r w:rsidRPr="00D50A8E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строительства и эксплуатация объекта должны соответствовать разрешениям на применение и требованиям, действующим норм и правил охраны труда, промышленной и пожарной безопасности Российской Федерации.</w:t>
            </w:r>
          </w:p>
          <w:p w14:paraId="255C3736" w14:textId="22D00FCE" w:rsidR="00D50A8E" w:rsidRDefault="00D50A8E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Рабочую документацию разработать в соответствии с действующими законодательными актами Российской Федерации, в том числе Федеральным законом от 22.07.2008 №123-ФЗ «Технический регламент о требованиях пожарной безопасности», а также другими действующими нормативными документами, содержащими требования пожарной безопасности федерального, регионального и отраслевого уровня (СП, ВНПБ, ВППБ, и </w:t>
            </w:r>
            <w:proofErr w:type="spellStart"/>
            <w:r w:rsidRPr="00D50A8E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D50A8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1ED85F2" w14:textId="22FB2575" w:rsidR="005F5C64" w:rsidRPr="000D5B21" w:rsidRDefault="005F5C64" w:rsidP="00942E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D5B21">
              <w:rPr>
                <w:rFonts w:ascii="Times New Roman" w:hAnsi="Times New Roman"/>
                <w:sz w:val="24"/>
                <w:szCs w:val="24"/>
              </w:rPr>
              <w:t>окументацию выполнить в соответствии с нормативными документами, действующими на момент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ее</w:t>
            </w:r>
            <w:r w:rsidRPr="000D5B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разработки</w:t>
            </w:r>
            <w:r w:rsidRPr="000D5B2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0D5B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D5B21">
              <w:rPr>
                <w:rFonts w:ascii="Times New Roman" w:hAnsi="Times New Roman"/>
                <w:sz w:val="24"/>
                <w:szCs w:val="24"/>
              </w:rPr>
              <w:t xml:space="preserve">. постановлением Правительства РФ № 87 от 16.02.2008 и ГОСТ </w:t>
            </w:r>
            <w:proofErr w:type="gramStart"/>
            <w:r w:rsidRPr="000D5B2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0D5B21">
              <w:rPr>
                <w:rFonts w:ascii="Times New Roman" w:hAnsi="Times New Roman"/>
                <w:sz w:val="24"/>
                <w:szCs w:val="24"/>
              </w:rPr>
              <w:t xml:space="preserve"> 21.101-2020.</w:t>
            </w:r>
          </w:p>
          <w:p w14:paraId="59D60C1F" w14:textId="17D8C842" w:rsidR="005F5C64" w:rsidRDefault="005F5C64" w:rsidP="00942E1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sz w:val="24"/>
                <w:szCs w:val="24"/>
              </w:rPr>
              <w:t xml:space="preserve"> В документации разработать строительные, технологические, инженерно-технические решения в объеме и составе необходимом для обоснования принятых решений, получения необходимых согласований и определения стоимости строительства.</w:t>
            </w:r>
          </w:p>
          <w:p w14:paraId="482D16C9" w14:textId="72873BC7" w:rsidR="000C7464" w:rsidRPr="00D50A8E" w:rsidRDefault="005F5C64" w:rsidP="00942E1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sz w:val="24"/>
                <w:szCs w:val="24"/>
              </w:rPr>
              <w:t>В рабочей документации выполнить графическую часть в детальном исполнении, включая, продольные профили, конструктивные чертежи и спецификации оборудования, изделий и материалов в объеме, необходимом и достаточном для производства строительно-монтажных работ.</w:t>
            </w:r>
          </w:p>
        </w:tc>
      </w:tr>
      <w:tr w:rsidR="00D50A8E" w:rsidRPr="00D50A8E" w14:paraId="61EA9D6A" w14:textId="77777777" w:rsidTr="00285796">
        <w:trPr>
          <w:gridAfter w:val="1"/>
          <w:wAfter w:w="6" w:type="dxa"/>
        </w:trPr>
        <w:tc>
          <w:tcPr>
            <w:tcW w:w="587" w:type="dxa"/>
            <w:tcBorders>
              <w:bottom w:val="single" w:sz="4" w:space="0" w:color="auto"/>
            </w:tcBorders>
          </w:tcPr>
          <w:p w14:paraId="39E7EBCD" w14:textId="77777777" w:rsidR="00D50A8E" w:rsidRDefault="005F5C64" w:rsidP="005F5C64">
            <w:pPr>
              <w:spacing w:after="0" w:line="240" w:lineRule="auto"/>
              <w:ind w:left="644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  <w:p w14:paraId="390D49CB" w14:textId="7C3A5366" w:rsidR="005F5C64" w:rsidRPr="000D5B21" w:rsidRDefault="005F5C64" w:rsidP="000D5B21">
            <w:pPr>
              <w:pStyle w:val="ac"/>
              <w:numPr>
                <w:ilvl w:val="0"/>
                <w:numId w:val="6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  <w:tcBorders>
              <w:bottom w:val="single" w:sz="4" w:space="0" w:color="auto"/>
            </w:tcBorders>
            <w:shd w:val="clear" w:color="auto" w:fill="FFFFFF"/>
          </w:tcPr>
          <w:p w14:paraId="4DD4C377" w14:textId="77777777" w:rsidR="00D50A8E" w:rsidRPr="00D50A8E" w:rsidRDefault="00D50A8E" w:rsidP="00F25095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Требования по энергосбережению и электроснабжению.</w:t>
            </w:r>
          </w:p>
        </w:tc>
        <w:tc>
          <w:tcPr>
            <w:tcW w:w="7319" w:type="dxa"/>
            <w:gridSpan w:val="2"/>
            <w:tcBorders>
              <w:bottom w:val="single" w:sz="4" w:space="0" w:color="auto"/>
            </w:tcBorders>
          </w:tcPr>
          <w:p w14:paraId="765B9A72" w14:textId="4BBE963C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При проектировании руководствоваться требованиями Федерального закона РФ от 23.11.2009г. №261-ФЗ «Об энергосбережении и о повышении энергетической эффективности, и о внесении изменений в отдельные законодательные акты РФ».</w:t>
            </w:r>
          </w:p>
          <w:p w14:paraId="33410F09" w14:textId="69965D20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Электроснабжение вновь вводимого оборудования на территор</w:t>
            </w:r>
            <w:proofErr w:type="gramStart"/>
            <w:r w:rsidRPr="00D50A8E">
              <w:rPr>
                <w:rFonts w:ascii="Times New Roman" w:hAnsi="Times New Roman"/>
                <w:sz w:val="24"/>
                <w:szCs w:val="24"/>
              </w:rPr>
              <w:t>ии АО</w:t>
            </w:r>
            <w:proofErr w:type="gramEnd"/>
            <w:r w:rsidRPr="00D50A8E">
              <w:rPr>
                <w:rFonts w:ascii="Times New Roman" w:hAnsi="Times New Roman"/>
                <w:sz w:val="24"/>
                <w:szCs w:val="24"/>
              </w:rPr>
              <w:t xml:space="preserve"> «ВТИ» осуществить от существующих мощностей предприятия. </w:t>
            </w:r>
          </w:p>
        </w:tc>
      </w:tr>
      <w:tr w:rsidR="00D50A8E" w:rsidRPr="00D50A8E" w14:paraId="6A59A44A" w14:textId="77777777" w:rsidTr="00285796">
        <w:trPr>
          <w:gridAfter w:val="1"/>
          <w:wAfter w:w="6" w:type="dxa"/>
          <w:trHeight w:val="348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E0DA" w14:textId="55BB1447" w:rsidR="00D50A8E" w:rsidRPr="000D5B21" w:rsidRDefault="00D50A8E" w:rsidP="000D5B21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FA98A" w14:textId="77777777" w:rsidR="00D50A8E" w:rsidRPr="00D50A8E" w:rsidRDefault="00D50A8E" w:rsidP="00F25095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по промышленной безопасности</w:t>
            </w:r>
          </w:p>
        </w:tc>
        <w:tc>
          <w:tcPr>
            <w:tcW w:w="7319" w:type="dxa"/>
            <w:gridSpan w:val="2"/>
            <w:tcBorders>
              <w:left w:val="single" w:sz="4" w:space="0" w:color="auto"/>
            </w:tcBorders>
          </w:tcPr>
          <w:p w14:paraId="4C0802A0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Документацию разработать в соответствии федеральным законом № 116-ФЗ от 21.07.97 «О промышленной безопасности опасных производственных объектов».</w:t>
            </w:r>
          </w:p>
        </w:tc>
      </w:tr>
      <w:tr w:rsidR="00D50A8E" w:rsidRPr="00D50A8E" w14:paraId="152A4A50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0C00A7DE" w14:textId="6C81EDF2" w:rsidR="00D50A8E" w:rsidRPr="000D5B21" w:rsidRDefault="00D50A8E" w:rsidP="000D5B21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  <w:shd w:val="clear" w:color="auto" w:fill="FFFFFF"/>
          </w:tcPr>
          <w:p w14:paraId="1034A23A" w14:textId="77777777" w:rsidR="00D50A8E" w:rsidRPr="00D50A8E" w:rsidRDefault="00D50A8E" w:rsidP="00F25095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Обследование технического состояния оборудования</w:t>
            </w:r>
          </w:p>
        </w:tc>
        <w:tc>
          <w:tcPr>
            <w:tcW w:w="7319" w:type="dxa"/>
            <w:gridSpan w:val="2"/>
          </w:tcPr>
          <w:p w14:paraId="4E4055D9" w14:textId="77777777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Требуется</w:t>
            </w:r>
          </w:p>
        </w:tc>
      </w:tr>
      <w:tr w:rsidR="00D50A8E" w:rsidRPr="00D50A8E" w14:paraId="5FD0962F" w14:textId="77777777" w:rsidTr="00285796">
        <w:trPr>
          <w:gridAfter w:val="1"/>
          <w:wAfter w:w="6" w:type="dxa"/>
          <w:trHeight w:val="288"/>
        </w:trPr>
        <w:tc>
          <w:tcPr>
            <w:tcW w:w="587" w:type="dxa"/>
          </w:tcPr>
          <w:p w14:paraId="17DC53F5" w14:textId="007F1B3F" w:rsidR="00D50A8E" w:rsidRPr="000D5B21" w:rsidRDefault="008B25FC" w:rsidP="000D5B21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  <w:r w:rsidRPr="000D5B2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743" w:type="dxa"/>
            <w:shd w:val="clear" w:color="FFFFFF" w:fill="FFFFFF"/>
          </w:tcPr>
          <w:p w14:paraId="7A8D95F9" w14:textId="77777777" w:rsidR="00D50A8E" w:rsidRPr="00D50A8E" w:rsidRDefault="00D50A8E" w:rsidP="00F25095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50A8E">
              <w:rPr>
                <w:rFonts w:ascii="Times New Roman" w:hAnsi="Times New Roman" w:cs="Times New Roman"/>
              </w:rPr>
              <w:t>Технические условия на подключение (присоединение) объекта к сетям инженерно-технического обеспечения</w:t>
            </w:r>
          </w:p>
        </w:tc>
        <w:tc>
          <w:tcPr>
            <w:tcW w:w="7319" w:type="dxa"/>
            <w:gridSpan w:val="2"/>
          </w:tcPr>
          <w:p w14:paraId="24BF73F7" w14:textId="4D560096" w:rsidR="00D50A8E" w:rsidRPr="00D50A8E" w:rsidRDefault="00D50A8E" w:rsidP="00F25095">
            <w:pPr>
              <w:spacing w:after="0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 xml:space="preserve">По запросу </w:t>
            </w:r>
            <w:r w:rsidR="000E754B">
              <w:rPr>
                <w:rFonts w:ascii="Times New Roman" w:hAnsi="Times New Roman"/>
                <w:sz w:val="24"/>
                <w:szCs w:val="24"/>
              </w:rPr>
              <w:t>Подрядчи</w:t>
            </w:r>
            <w:r w:rsidR="000E754B" w:rsidRPr="00D50A8E">
              <w:rPr>
                <w:rFonts w:ascii="Times New Roman" w:hAnsi="Times New Roman"/>
                <w:sz w:val="24"/>
                <w:szCs w:val="24"/>
              </w:rPr>
              <w:t xml:space="preserve">ка 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Заказчиком предоставляются Технические условия на подключение к тепловым сетям МОЭК, существующим сетям теплоснабжения Заказчика, электроснабжение, водоснабжение и водоотведение, ливневую канализацию.</w:t>
            </w:r>
          </w:p>
        </w:tc>
      </w:tr>
      <w:tr w:rsidR="008B25FC" w:rsidRPr="00D50A8E" w14:paraId="35A36265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3BD2D459" w14:textId="272F5369" w:rsidR="008B25FC" w:rsidRPr="005D6F94" w:rsidRDefault="008B25FC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10062" w:type="dxa"/>
            <w:gridSpan w:val="3"/>
          </w:tcPr>
          <w:p w14:paraId="1EC98FEE" w14:textId="5DCAFAF8" w:rsidR="008B25FC" w:rsidRPr="008B25FC" w:rsidRDefault="008B25FC" w:rsidP="000D5B21">
            <w:pPr>
              <w:tabs>
                <w:tab w:val="left" w:pos="539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b/>
              </w:rPr>
              <w:t>СОСТАВ И ОБЪЕМ РАЗРАБАТЫВАЕМЫХ ДОКУМЕНТОВ</w:t>
            </w:r>
          </w:p>
        </w:tc>
      </w:tr>
      <w:tr w:rsidR="008B25FC" w:rsidRPr="00D50A8E" w14:paraId="10177609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1300A106" w14:textId="1BF749F8" w:rsidR="008B25FC" w:rsidRPr="005D6F94" w:rsidRDefault="008B25FC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1A2E1CA7" w14:textId="049203B9" w:rsidR="008B25FC" w:rsidRDefault="008B25FC" w:rsidP="008B25FC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sz w:val="24"/>
                <w:szCs w:val="24"/>
              </w:rPr>
              <w:t>Инженерные изыскания с выполнением технического отчета</w:t>
            </w:r>
          </w:p>
        </w:tc>
        <w:tc>
          <w:tcPr>
            <w:tcW w:w="7319" w:type="dxa"/>
            <w:gridSpan w:val="2"/>
          </w:tcPr>
          <w:p w14:paraId="760DF25B" w14:textId="115F88F9" w:rsidR="008B25FC" w:rsidRPr="00D50A8E" w:rsidRDefault="008B25FC" w:rsidP="000D5B21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sz w:val="24"/>
                <w:szCs w:val="24"/>
              </w:rPr>
              <w:t>Выполнить инженерно-геодезические и инженерн</w:t>
            </w:r>
            <w:proofErr w:type="gramStart"/>
            <w:r w:rsidRPr="000D5B2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0D5B21">
              <w:rPr>
                <w:rFonts w:ascii="Times New Roman" w:hAnsi="Times New Roman"/>
                <w:sz w:val="24"/>
                <w:szCs w:val="24"/>
              </w:rPr>
              <w:t xml:space="preserve"> геологические изыскания, в объеме необходимом и достаточном для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>
              <w:t xml:space="preserve"> </w:t>
            </w:r>
            <w:r w:rsidRPr="008B25FC">
              <w:rPr>
                <w:rFonts w:ascii="Times New Roman" w:hAnsi="Times New Roman"/>
                <w:sz w:val="24"/>
                <w:szCs w:val="24"/>
              </w:rPr>
              <w:t xml:space="preserve">технологического подключения АО «ВТИ» (г. Москва, ул. Ленинская слобода, </w:t>
            </w:r>
            <w:proofErr w:type="spellStart"/>
            <w:r w:rsidRPr="008B25FC">
              <w:rPr>
                <w:rFonts w:ascii="Times New Roman" w:hAnsi="Times New Roman"/>
                <w:sz w:val="24"/>
                <w:szCs w:val="24"/>
              </w:rPr>
              <w:t>влд</w:t>
            </w:r>
            <w:proofErr w:type="spellEnd"/>
            <w:r w:rsidRPr="008B25FC">
              <w:rPr>
                <w:rFonts w:ascii="Times New Roman" w:hAnsi="Times New Roman"/>
                <w:sz w:val="24"/>
                <w:szCs w:val="24"/>
              </w:rPr>
              <w:t>. 23) к тепловым сетям ПАО «МОЭК»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B21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Pr="000D5B21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необходимости).</w:t>
            </w:r>
          </w:p>
        </w:tc>
      </w:tr>
      <w:tr w:rsidR="008B25FC" w:rsidRPr="00D50A8E" w14:paraId="774E641A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3C8656AD" w14:textId="78DD74EC" w:rsidR="008B25FC" w:rsidRPr="005D6F94" w:rsidRDefault="008B25FC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08B7FD1F" w14:textId="1E4EE468" w:rsidR="008B25FC" w:rsidRDefault="008B25FC" w:rsidP="008B25FC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D5B21">
              <w:rPr>
                <w:rFonts w:ascii="Times New Roman" w:hAnsi="Times New Roman"/>
                <w:sz w:val="24"/>
                <w:szCs w:val="24"/>
              </w:rP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7319" w:type="dxa"/>
            <w:gridSpan w:val="2"/>
          </w:tcPr>
          <w:p w14:paraId="157652AD" w14:textId="6957A155" w:rsidR="008B25FC" w:rsidRPr="00D50A8E" w:rsidRDefault="00942E1F" w:rsidP="008B25FC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B25FC" w:rsidRPr="00A36749">
              <w:rPr>
                <w:rFonts w:ascii="Times New Roman" w:hAnsi="Times New Roman"/>
                <w:sz w:val="24"/>
                <w:szCs w:val="24"/>
              </w:rPr>
              <w:t>ри необходимости</w:t>
            </w:r>
          </w:p>
        </w:tc>
      </w:tr>
      <w:tr w:rsidR="008B25FC" w:rsidRPr="00D50A8E" w14:paraId="376C521E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601E5F8A" w14:textId="62DB8D06" w:rsidR="008B25FC" w:rsidRPr="005D6F94" w:rsidRDefault="008B25FC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08442281" w14:textId="6F4B6BC0" w:rsidR="008B25FC" w:rsidRPr="00D50A8E" w:rsidRDefault="008B25FC" w:rsidP="008B25FC">
            <w:pPr>
              <w:spacing w:after="0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A8E">
              <w:rPr>
                <w:rFonts w:ascii="Times New Roman" w:hAnsi="Times New Roman"/>
                <w:sz w:val="24"/>
                <w:szCs w:val="24"/>
              </w:rPr>
              <w:t>Требовани</w:t>
            </w:r>
            <w:r>
              <w:rPr>
                <w:rFonts w:ascii="Times New Roman" w:hAnsi="Times New Roman"/>
                <w:sz w:val="24"/>
                <w:szCs w:val="24"/>
              </w:rPr>
              <w:t>я разрабатываемым документам</w:t>
            </w:r>
          </w:p>
        </w:tc>
        <w:tc>
          <w:tcPr>
            <w:tcW w:w="7319" w:type="dxa"/>
            <w:gridSpan w:val="2"/>
          </w:tcPr>
          <w:p w14:paraId="38EC5B85" w14:textId="1910B833" w:rsidR="008B25FC" w:rsidRPr="00D50A8E" w:rsidRDefault="005D6F94" w:rsidP="008B25FC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Оборудование должно быть оснащено необходимым КИП и</w:t>
            </w:r>
            <w:proofErr w:type="gramStart"/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="008B25FC" w:rsidRPr="00D50A8E">
              <w:rPr>
                <w:rFonts w:ascii="Times New Roman" w:hAnsi="Times New Roman"/>
                <w:sz w:val="24"/>
                <w:szCs w:val="24"/>
              </w:rPr>
              <w:t>, разрабатываемыми и поставляемые комплектно с оборудованием в соответствии с «Методическими указаниями по объему технологических измерений, сигнализации, автоматического регулирования на теплоэлектростанциях» СО 34.35.101-2003.</w:t>
            </w:r>
          </w:p>
          <w:p w14:paraId="5E7FE10B" w14:textId="4916D2E2" w:rsidR="008B25FC" w:rsidRPr="00D50A8E" w:rsidRDefault="005D6F94" w:rsidP="008B25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Устанавливаемое оборудование должно иметь возможность обеспечения автоматическим управлением, защитой и блокировкой в соответствии с требованиями заводов изготовителей и действующих НТД.</w:t>
            </w:r>
          </w:p>
          <w:p w14:paraId="6AE95A21" w14:textId="4ADDF998" w:rsidR="008B25FC" w:rsidRPr="00D50A8E" w:rsidRDefault="005D6F94" w:rsidP="008B25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>Для прокладки технологических трубопроводов, использовать стальные трубы по ГОСТ. Защиту трубопроводов от коррозии и тепловую изоляцию принять по СНиП 41-02-2003, СНиП 41-03-2003.</w:t>
            </w:r>
          </w:p>
          <w:p w14:paraId="15339CDA" w14:textId="33A1D0FD" w:rsidR="008B25FC" w:rsidRPr="00D50A8E" w:rsidRDefault="005D6F94" w:rsidP="008B25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На этапе разработки рабочей документации выполнить заказные спецификации оборудования, изделий и материалов, с указанием количества и основных технических характеристик.</w:t>
            </w:r>
          </w:p>
          <w:p w14:paraId="78150A38" w14:textId="35EC6123" w:rsidR="008B25FC" w:rsidRPr="00D50A8E" w:rsidRDefault="005D6F94" w:rsidP="008B25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В спецификациях документации должны быть заполнены все предназначенные графы, комплектация оборудования должна быть обозначена, кодирование оборудования и материалов должно соответствовать маркировкам производителей и ГОСТ.</w:t>
            </w:r>
          </w:p>
          <w:p w14:paraId="5A35FAEE" w14:textId="5AE14A17" w:rsidR="008B25FC" w:rsidRPr="00D50A8E" w:rsidRDefault="005D6F94" w:rsidP="008B25F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 Разработку рабочей документации вести с требованиями СП 510.1325800.2022 «Тепловые пункты и системы внутреннего теплоснабжения, а также СП 124.13330.2012 «Свод правил. Тепловые сети. Актуализированная редакция СНиП 41-02-2003».</w:t>
            </w:r>
          </w:p>
          <w:p w14:paraId="63E86E93" w14:textId="430600B8" w:rsidR="008B25FC" w:rsidRPr="00D50A8E" w:rsidRDefault="005D6F94" w:rsidP="008B25FC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При разработке документации исключить применение импортного оборудования и материалов, включая комплектующие и ЗИП, при наличии альтернативных аналогов российского производства соответствующего качества.</w:t>
            </w:r>
          </w:p>
          <w:p w14:paraId="66E6EFBE" w14:textId="077D1CC6" w:rsidR="008B25FC" w:rsidRPr="00D50A8E" w:rsidRDefault="005D6F94" w:rsidP="008B25FC">
            <w:pPr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Комплект сметной документации выполняется в виде отдельного тома на основании рабочей документации и должен состоять из пояснительной записки, сводного сметного расчета, объектных и локальных смет на строительно-монтажные работы, пусконаладочные работы и прочих затрат Заказчика.</w:t>
            </w:r>
          </w:p>
          <w:p w14:paraId="44882CE8" w14:textId="68287371" w:rsidR="008B25FC" w:rsidRPr="00D50A8E" w:rsidRDefault="005D6F94" w:rsidP="008B25FC">
            <w:pPr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В составе сметной документации к локальным и объектным сметным расчетам должны разрабатываться ведомости потребности материалов и сводная ведомость оборудования, материалов и конструкций в текущих ценах расчета.</w:t>
            </w:r>
          </w:p>
          <w:p w14:paraId="372F94CD" w14:textId="537C4270" w:rsidR="008B25FC" w:rsidRPr="00D50A8E" w:rsidRDefault="005D6F94" w:rsidP="008B25FC">
            <w:pPr>
              <w:spacing w:after="0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8B25FC" w:rsidRPr="00D50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B25FC" w:rsidRPr="00D50A8E">
              <w:rPr>
                <w:rFonts w:ascii="Times New Roman" w:hAnsi="Times New Roman"/>
                <w:sz w:val="24"/>
                <w:szCs w:val="24"/>
              </w:rPr>
              <w:t>К сметным расчетам должны быть приложены документы (прайс-листы производителя (поставщика), обосновывающие стоимость МТР.</w:t>
            </w:r>
            <w:proofErr w:type="gramEnd"/>
          </w:p>
        </w:tc>
      </w:tr>
      <w:tr w:rsidR="00E8774F" w:rsidRPr="00D50A8E" w14:paraId="157DD899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1C1AFFDC" w14:textId="3833B542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52D66493" w14:textId="483C0BC7" w:rsidR="00E8774F" w:rsidRPr="00E8774F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D5B21">
              <w:rPr>
                <w:rFonts w:ascii="Times New Roman" w:hAnsi="Times New Roman"/>
                <w:color w:val="000000"/>
              </w:rPr>
              <w:t>Тепловые сети. Участок тепловых сетей Ду200 от точки подключения до УУТЭ (ул. Ленинская слобода 23 строение 3).</w:t>
            </w:r>
          </w:p>
        </w:tc>
        <w:tc>
          <w:tcPr>
            <w:tcW w:w="7319" w:type="dxa"/>
            <w:gridSpan w:val="2"/>
            <w:vAlign w:val="center"/>
          </w:tcPr>
          <w:p w14:paraId="2AC4BC7B" w14:textId="6309AF67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ТС: "Тепломеханические решения тепловых сетей"</w:t>
            </w:r>
          </w:p>
          <w:p w14:paraId="05DD4A73" w14:textId="227650D7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</w:tc>
      </w:tr>
      <w:tr w:rsidR="00E8774F" w:rsidRPr="00D50A8E" w14:paraId="33092FE8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1360C01D" w14:textId="1BBE12CC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01B6CC3D" w14:textId="2B569569" w:rsidR="00E8774F" w:rsidRPr="00E8774F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D5B21">
              <w:rPr>
                <w:rFonts w:ascii="Times New Roman" w:hAnsi="Times New Roman"/>
                <w:color w:val="000000"/>
              </w:rPr>
              <w:t>Тепловые сети. Участок тепловых сетей ГВС от ЦТП-2 до коллекторов.</w:t>
            </w:r>
          </w:p>
        </w:tc>
        <w:tc>
          <w:tcPr>
            <w:tcW w:w="7319" w:type="dxa"/>
            <w:gridSpan w:val="2"/>
          </w:tcPr>
          <w:p w14:paraId="30B76998" w14:textId="3D6DD340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ТС: "Тепломеханические решения тепловых сетей"</w:t>
            </w:r>
          </w:p>
          <w:p w14:paraId="5CC6005F" w14:textId="02444FF3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</w:tc>
      </w:tr>
      <w:tr w:rsidR="00E8774F" w:rsidRPr="00D50A8E" w14:paraId="5A79EF32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55CCB5D8" w14:textId="65E3DA00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2968F7BC" w14:textId="3B5B1E89" w:rsidR="00E8774F" w:rsidRPr="00D50A8E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774F">
              <w:rPr>
                <w:rFonts w:ascii="Times New Roman" w:hAnsi="Times New Roman" w:cs="Times New Roman"/>
              </w:rPr>
              <w:t>Тепловые сети. Участок тепловых сетей Ду100 от УУТЭ до ИТП-1.</w:t>
            </w:r>
          </w:p>
        </w:tc>
        <w:tc>
          <w:tcPr>
            <w:tcW w:w="7319" w:type="dxa"/>
            <w:gridSpan w:val="2"/>
          </w:tcPr>
          <w:p w14:paraId="5FFDA4A4" w14:textId="6A926CD3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ТС: "Тепломеханические решения тепловых сетей"</w:t>
            </w:r>
          </w:p>
          <w:p w14:paraId="3AF4C016" w14:textId="70E95F00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</w:tc>
      </w:tr>
      <w:tr w:rsidR="00E8774F" w:rsidRPr="00D50A8E" w14:paraId="65728A51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5B11AEA6" w14:textId="712F0D2F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5065F769" w14:textId="42527F82" w:rsidR="00E8774F" w:rsidRPr="00D50A8E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774F">
              <w:rPr>
                <w:rFonts w:ascii="Times New Roman" w:hAnsi="Times New Roman" w:cs="Times New Roman"/>
              </w:rPr>
              <w:t>Тепловые сети. Участок тепловых сетей Ду150 от ИТП-1 до ИТП-2.</w:t>
            </w:r>
          </w:p>
        </w:tc>
        <w:tc>
          <w:tcPr>
            <w:tcW w:w="7319" w:type="dxa"/>
            <w:gridSpan w:val="2"/>
            <w:vAlign w:val="center"/>
          </w:tcPr>
          <w:p w14:paraId="76FF74FD" w14:textId="2E5D6889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ТС: "Тепломеханические решения тепловых сетей"</w:t>
            </w:r>
          </w:p>
          <w:p w14:paraId="72D16091" w14:textId="534E1620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</w:tc>
      </w:tr>
      <w:tr w:rsidR="00E8774F" w:rsidRPr="00D50A8E" w14:paraId="55A1A9D9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3065B8DD" w14:textId="3519C673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4971BBAB" w14:textId="3384DDBD" w:rsidR="00E8774F" w:rsidRPr="00E8774F" w:rsidRDefault="00E8774F" w:rsidP="00942E1F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0D5B21">
              <w:rPr>
                <w:rFonts w:ascii="Times New Roman" w:hAnsi="Times New Roman"/>
                <w:color w:val="000000"/>
              </w:rPr>
              <w:t xml:space="preserve">Узел учета тепловой энергии </w:t>
            </w:r>
          </w:p>
        </w:tc>
        <w:tc>
          <w:tcPr>
            <w:tcW w:w="7319" w:type="dxa"/>
            <w:gridSpan w:val="2"/>
          </w:tcPr>
          <w:p w14:paraId="0454CC97" w14:textId="0A0581B6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ТМ: "Тепломеханические решения УУТЭ и Узла ввода"</w:t>
            </w:r>
          </w:p>
          <w:p w14:paraId="443981F0" w14:textId="1875B121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  <w:p w14:paraId="6D3AC028" w14:textId="39ACA7C7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proofErr w:type="gramStart"/>
            <w:r w:rsidR="00E8774F" w:rsidRPr="00942E1F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gramEnd"/>
            <w:r w:rsidR="00E8774F" w:rsidRPr="00942E1F">
              <w:rPr>
                <w:rFonts w:ascii="Times New Roman" w:hAnsi="Times New Roman"/>
                <w:sz w:val="24"/>
                <w:szCs w:val="24"/>
              </w:rPr>
              <w:t>: "Автоматизация УУТЭ"</w:t>
            </w:r>
          </w:p>
          <w:p w14:paraId="2B39709B" w14:textId="26F79068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ЭОМ: "Электроснабжение и электроосвещение УУТЭ"</w:t>
            </w:r>
          </w:p>
        </w:tc>
      </w:tr>
      <w:tr w:rsidR="00E8774F" w:rsidRPr="00D50A8E" w14:paraId="67AA7F4C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2F116B99" w14:textId="38DF05B7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4A59A96B" w14:textId="4DC1B4A4" w:rsidR="00E8774F" w:rsidRPr="00D50A8E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774F">
              <w:rPr>
                <w:rFonts w:ascii="Times New Roman" w:hAnsi="Times New Roman" w:cs="Times New Roman"/>
              </w:rPr>
              <w:t>Разработка документации ЦТП-2</w:t>
            </w:r>
          </w:p>
        </w:tc>
        <w:tc>
          <w:tcPr>
            <w:tcW w:w="7319" w:type="dxa"/>
            <w:gridSpan w:val="2"/>
            <w:vAlign w:val="center"/>
          </w:tcPr>
          <w:p w14:paraId="4FE68567" w14:textId="776CED6B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ТМ: "Тепломеханические решения ЦТП-2"</w:t>
            </w:r>
          </w:p>
          <w:p w14:paraId="59988D5E" w14:textId="44C7AEB8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  <w:p w14:paraId="4C743DE4" w14:textId="35195C65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proofErr w:type="gramStart"/>
            <w:r w:rsidR="00E8774F" w:rsidRPr="00942E1F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gramEnd"/>
            <w:r w:rsidR="00E8774F" w:rsidRPr="00942E1F">
              <w:rPr>
                <w:rFonts w:ascii="Times New Roman" w:hAnsi="Times New Roman"/>
                <w:sz w:val="24"/>
                <w:szCs w:val="24"/>
              </w:rPr>
              <w:t>: "Автоматизация ЦТП-2"</w:t>
            </w:r>
          </w:p>
          <w:p w14:paraId="6CC549BB" w14:textId="2AC80CB9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ЭМ: "Электроснабжение ЦТП-2"</w:t>
            </w:r>
          </w:p>
        </w:tc>
      </w:tr>
      <w:tr w:rsidR="00E8774F" w:rsidRPr="00D50A8E" w14:paraId="683AE33B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6EDE8E82" w14:textId="5EEB1273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6B0E0477" w14:textId="0C977977" w:rsidR="00E8774F" w:rsidRPr="00D50A8E" w:rsidRDefault="00E8774F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8774F">
              <w:rPr>
                <w:rFonts w:ascii="Times New Roman" w:hAnsi="Times New Roman" w:cs="Times New Roman"/>
              </w:rPr>
              <w:t>Разработка документации ЦТП-2</w:t>
            </w:r>
          </w:p>
        </w:tc>
        <w:tc>
          <w:tcPr>
            <w:tcW w:w="7319" w:type="dxa"/>
            <w:gridSpan w:val="2"/>
          </w:tcPr>
          <w:p w14:paraId="40722602" w14:textId="3AEA4CC4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ТМ: "Тепломеханические решения ЦТП-2"</w:t>
            </w:r>
          </w:p>
          <w:p w14:paraId="7628F397" w14:textId="2AB99D87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  <w:p w14:paraId="1C15D208" w14:textId="1488B308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proofErr w:type="gramStart"/>
            <w:r w:rsidR="00E8774F" w:rsidRPr="00942E1F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gramEnd"/>
            <w:r w:rsidR="00E8774F" w:rsidRPr="00942E1F">
              <w:rPr>
                <w:rFonts w:ascii="Times New Roman" w:hAnsi="Times New Roman"/>
                <w:sz w:val="24"/>
                <w:szCs w:val="24"/>
              </w:rPr>
              <w:t>: "Автоматизация ЦТП-2"</w:t>
            </w:r>
          </w:p>
          <w:p w14:paraId="13CE3102" w14:textId="1699C7DB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774F" w:rsidRPr="00942E1F">
              <w:rPr>
                <w:rFonts w:ascii="Times New Roman" w:hAnsi="Times New Roman"/>
                <w:sz w:val="24"/>
                <w:szCs w:val="24"/>
              </w:rPr>
              <w:t xml:space="preserve"> Раздел ЭМ: "Электроснабжение ЦТП-2"</w:t>
            </w:r>
          </w:p>
        </w:tc>
      </w:tr>
      <w:tr w:rsidR="00E8774F" w:rsidRPr="00D50A8E" w14:paraId="53CB0F1F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7140D83A" w14:textId="7B2F9EDD" w:rsidR="00E8774F" w:rsidRPr="005D6F94" w:rsidRDefault="00E8774F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5FB41484" w14:textId="49B319D7" w:rsidR="00E8774F" w:rsidRPr="00D50A8E" w:rsidRDefault="0074721B" w:rsidP="00E8774F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4721B">
              <w:rPr>
                <w:rFonts w:ascii="Times New Roman" w:hAnsi="Times New Roman" w:cs="Times New Roman"/>
              </w:rPr>
              <w:t>Разработка документации ИТП-1</w:t>
            </w:r>
          </w:p>
        </w:tc>
        <w:tc>
          <w:tcPr>
            <w:tcW w:w="7319" w:type="dxa"/>
            <w:gridSpan w:val="2"/>
          </w:tcPr>
          <w:p w14:paraId="067920BB" w14:textId="7D878938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ТМ: "Тепломеханические решения ИТП-1"</w:t>
            </w:r>
          </w:p>
          <w:p w14:paraId="6FE96432" w14:textId="76DE3FB4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  <w:p w14:paraId="67B5D031" w14:textId="4E4BCB73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proofErr w:type="gramStart"/>
            <w:r w:rsidR="0074721B" w:rsidRPr="00942E1F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gramEnd"/>
            <w:r w:rsidR="0074721B" w:rsidRPr="00942E1F">
              <w:rPr>
                <w:rFonts w:ascii="Times New Roman" w:hAnsi="Times New Roman"/>
                <w:sz w:val="24"/>
                <w:szCs w:val="24"/>
              </w:rPr>
              <w:t>: "Автоматизация ИТП-1"</w:t>
            </w:r>
          </w:p>
          <w:p w14:paraId="1A83F7ED" w14:textId="510A1221" w:rsidR="00E8774F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ЭМ: "Электроснабжение ИТП-1"</w:t>
            </w:r>
          </w:p>
        </w:tc>
      </w:tr>
      <w:tr w:rsidR="0074721B" w:rsidRPr="00D50A8E" w14:paraId="4ACA5240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680E53D5" w14:textId="6CEE835C" w:rsidR="0074721B" w:rsidRPr="005D6F94" w:rsidRDefault="0074721B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08B31043" w14:textId="5CDF1847" w:rsidR="0074721B" w:rsidRPr="0074721B" w:rsidRDefault="0074721B" w:rsidP="00942E1F">
            <w:pPr>
              <w:pStyle w:val="ae"/>
              <w:spacing w:line="276" w:lineRule="auto"/>
              <w:rPr>
                <w:rFonts w:ascii="Times New Roman" w:hAnsi="Times New Roman" w:cs="Times New Roman"/>
              </w:rPr>
            </w:pPr>
            <w:r w:rsidRPr="000D5B21">
              <w:rPr>
                <w:rFonts w:ascii="Times New Roman" w:hAnsi="Times New Roman"/>
                <w:color w:val="000000"/>
              </w:rPr>
              <w:t>Разработка документации ИТП-2</w:t>
            </w:r>
          </w:p>
        </w:tc>
        <w:tc>
          <w:tcPr>
            <w:tcW w:w="7319" w:type="dxa"/>
            <w:gridSpan w:val="2"/>
            <w:vAlign w:val="center"/>
          </w:tcPr>
          <w:p w14:paraId="2BF618DD" w14:textId="127BDD40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ТМ: "Тепломеханические решения ИТП-2"</w:t>
            </w:r>
          </w:p>
          <w:p w14:paraId="1B249A66" w14:textId="1D251006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КЖ, КМ: "Конструкции железобетонные, Конструкции металлические"</w:t>
            </w:r>
          </w:p>
          <w:p w14:paraId="6643F2CD" w14:textId="260BDD4C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</w:t>
            </w:r>
            <w:proofErr w:type="gramStart"/>
            <w:r w:rsidR="0074721B" w:rsidRPr="00942E1F">
              <w:rPr>
                <w:rFonts w:ascii="Times New Roman" w:hAnsi="Times New Roman"/>
                <w:sz w:val="24"/>
                <w:szCs w:val="24"/>
              </w:rPr>
              <w:t>АТМ</w:t>
            </w:r>
            <w:proofErr w:type="gramEnd"/>
            <w:r w:rsidR="0074721B" w:rsidRPr="00942E1F">
              <w:rPr>
                <w:rFonts w:ascii="Times New Roman" w:hAnsi="Times New Roman"/>
                <w:sz w:val="24"/>
                <w:szCs w:val="24"/>
              </w:rPr>
              <w:t>: "Автоматизация ИТП-2"</w:t>
            </w:r>
          </w:p>
          <w:p w14:paraId="588393CF" w14:textId="0B2F981B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Раздел ЭМ: "Электроснабжение ИТП-2"</w:t>
            </w:r>
          </w:p>
        </w:tc>
      </w:tr>
      <w:tr w:rsidR="0074721B" w:rsidRPr="00D50A8E" w14:paraId="600BFA4E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519713FA" w14:textId="15326306" w:rsidR="0074721B" w:rsidRPr="005D6F94" w:rsidRDefault="0074721B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2BE637D0" w14:textId="77777777" w:rsidR="0074721B" w:rsidRPr="00D50A8E" w:rsidRDefault="0074721B" w:rsidP="0074721B">
            <w:pPr>
              <w:pStyle w:val="a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50A8E">
              <w:rPr>
                <w:rFonts w:ascii="Times New Roman" w:hAnsi="Times New Roman" w:cs="Times New Roman"/>
              </w:rPr>
              <w:t>Дополнительные требования</w:t>
            </w:r>
          </w:p>
        </w:tc>
        <w:tc>
          <w:tcPr>
            <w:tcW w:w="7319" w:type="dxa"/>
            <w:gridSpan w:val="2"/>
          </w:tcPr>
          <w:p w14:paraId="39F7DFCF" w14:textId="423CC4C0" w:rsidR="0074721B" w:rsidRPr="00942E1F" w:rsidRDefault="005D6F94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Федерального закона от 21.07.1997 N 116-ФЗ «О промышленной безопасности опасных производственных объектов» в процессе строительства (реконструкции, капитального ремонта, технического 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lastRenderedPageBreak/>
              <w:t>перевооружения, консервации и ликвидации) опасного производственного объекта организации в установленном порядке осуществить авторский надзор. Стоимость работ по авторскому надзору определяется в соответствии с приказом Минстроя от 04.08.2020 № 421/</w:t>
            </w:r>
            <w:proofErr w:type="spellStart"/>
            <w:proofErr w:type="gramStart"/>
            <w:r w:rsidR="0074721B" w:rsidRPr="00942E1F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spellEnd"/>
            <w:proofErr w:type="gramEnd"/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и условиями Договора. Техническое задание на проведение авторского надзора разработать после завершения проектных работ и согласовать с Заказчиком (при необходимости).</w:t>
            </w:r>
          </w:p>
          <w:p w14:paraId="7551D958" w14:textId="695F4493" w:rsidR="0074721B" w:rsidRPr="00942E1F" w:rsidRDefault="00942E1F" w:rsidP="00942E1F">
            <w:pPr>
              <w:tabs>
                <w:tab w:val="left" w:pos="539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2E1F">
              <w:rPr>
                <w:rFonts w:ascii="Times New Roman" w:hAnsi="Times New Roman"/>
                <w:sz w:val="24"/>
                <w:szCs w:val="24"/>
              </w:rPr>
              <w:t xml:space="preserve">42.2. </w:t>
            </w:r>
            <w:r w:rsidR="000D5B21" w:rsidRPr="00942E1F">
              <w:rPr>
                <w:rFonts w:ascii="Times New Roman" w:hAnsi="Times New Roman"/>
                <w:sz w:val="24"/>
                <w:szCs w:val="24"/>
              </w:rPr>
              <w:t>Подрядчик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 xml:space="preserve"> выполнит иные работы, не включенные в перечень работ, но необходимые для прохождения экспертизы и реализации </w:t>
            </w:r>
            <w:r w:rsidR="000D5B21" w:rsidRPr="00942E1F">
              <w:rPr>
                <w:rFonts w:ascii="Times New Roman" w:hAnsi="Times New Roman"/>
                <w:sz w:val="24"/>
                <w:szCs w:val="24"/>
              </w:rPr>
              <w:t>технологического подключения</w:t>
            </w:r>
            <w:r w:rsidR="0074721B" w:rsidRPr="00942E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4721B" w:rsidRPr="00D50A8E" w14:paraId="5228F862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16E4EA4D" w14:textId="490DA7BC" w:rsidR="0074721B" w:rsidRPr="005D6F94" w:rsidRDefault="0074721B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66FD3A80" w14:textId="43BF3ADF" w:rsidR="0074721B" w:rsidRPr="00D50A8E" w:rsidRDefault="0074721B" w:rsidP="0074721B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>Порядок согласования документации</w:t>
            </w:r>
          </w:p>
        </w:tc>
        <w:tc>
          <w:tcPr>
            <w:tcW w:w="7319" w:type="dxa"/>
            <w:gridSpan w:val="2"/>
          </w:tcPr>
          <w:p w14:paraId="1BBA38FD" w14:textId="4ABCF755" w:rsidR="0074721B" w:rsidRPr="00D50A8E" w:rsidRDefault="0074721B" w:rsidP="00942E1F">
            <w:pPr>
              <w:spacing w:line="25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>окументацию необходимо согласовать с</w:t>
            </w:r>
            <w:r w:rsidR="00942E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Заказчиком и ПАО «МОЭК», а также обеспечить д</w:t>
            </w:r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ругие согласования, обеспечивающие ввод объекта в эксплуатацию, необходимость </w:t>
            </w:r>
            <w:proofErr w:type="gramStart"/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>которых</w:t>
            </w:r>
            <w:proofErr w:type="gramEnd"/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выявлена в процессе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разработки документ</w:t>
            </w:r>
            <w:r w:rsidR="00942E1F">
              <w:rPr>
                <w:rFonts w:ascii="Times New Roman" w:hAnsi="Times New Roman"/>
                <w:sz w:val="24"/>
                <w:szCs w:val="24"/>
                <w:lang w:eastAsia="ru-RU"/>
              </w:rPr>
              <w:t>ации</w:t>
            </w:r>
            <w:r w:rsidRPr="000D5B2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74721B" w:rsidRPr="00D50A8E" w14:paraId="6B1AF8F5" w14:textId="77777777" w:rsidTr="00285796">
        <w:trPr>
          <w:gridAfter w:val="1"/>
          <w:wAfter w:w="6" w:type="dxa"/>
        </w:trPr>
        <w:tc>
          <w:tcPr>
            <w:tcW w:w="587" w:type="dxa"/>
          </w:tcPr>
          <w:p w14:paraId="468E6D8F" w14:textId="2BE8A6DF" w:rsidR="0074721B" w:rsidRPr="005D6F94" w:rsidRDefault="0074721B" w:rsidP="005D6F94">
            <w:pPr>
              <w:pStyle w:val="ac"/>
              <w:numPr>
                <w:ilvl w:val="0"/>
                <w:numId w:val="6"/>
              </w:numPr>
              <w:spacing w:line="240" w:lineRule="auto"/>
              <w:ind w:right="57"/>
              <w:rPr>
                <w:rFonts w:ascii="Times New Roman" w:hAnsi="Times New Roman"/>
                <w:sz w:val="24"/>
              </w:rPr>
            </w:pPr>
          </w:p>
        </w:tc>
        <w:tc>
          <w:tcPr>
            <w:tcW w:w="2743" w:type="dxa"/>
          </w:tcPr>
          <w:p w14:paraId="610DDE04" w14:textId="77777777" w:rsidR="0074721B" w:rsidRPr="00D50A8E" w:rsidRDefault="0074721B" w:rsidP="0074721B">
            <w:pPr>
              <w:spacing w:after="0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A8E">
              <w:rPr>
                <w:rFonts w:ascii="Times New Roman" w:hAnsi="Times New Roman"/>
                <w:sz w:val="24"/>
                <w:szCs w:val="24"/>
              </w:rPr>
              <w:t>Требования к передаче готовых материалов на электронных носителях</w:t>
            </w:r>
          </w:p>
        </w:tc>
        <w:tc>
          <w:tcPr>
            <w:tcW w:w="7319" w:type="dxa"/>
            <w:gridSpan w:val="2"/>
          </w:tcPr>
          <w:p w14:paraId="6C0B1BD6" w14:textId="3F774E59" w:rsidR="0074721B" w:rsidRPr="00D50A8E" w:rsidRDefault="005D6F94" w:rsidP="0074721B">
            <w:pPr>
              <w:spacing w:after="0"/>
              <w:ind w:left="34" w:right="5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D50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Документация предоставляется на согласование в электронном виде. Файлы передаются Заказчику на CD-дисках по накладной или через Интернет (посредством FTP сервера, либо другими защищенными способами).</w:t>
            </w:r>
          </w:p>
          <w:p w14:paraId="0137DF86" w14:textId="7399E4E7" w:rsidR="0074721B" w:rsidRPr="00D50A8E" w:rsidRDefault="005D6F94" w:rsidP="0074721B">
            <w:pPr>
              <w:tabs>
                <w:tab w:val="left" w:pos="318"/>
              </w:tabs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После согласования и прохождения необходимых экспертиз, окончательный вариант проектно-сметной документация передается Заказчику на бумажном носителе (3 экземпляра) и CD-дисках (2 экземпляра) по накладной.</w:t>
            </w:r>
            <w:proofErr w:type="gramEnd"/>
          </w:p>
          <w:p w14:paraId="5786D80B" w14:textId="0698A804" w:rsidR="0074721B" w:rsidRPr="00D50A8E" w:rsidRDefault="005D6F94" w:rsidP="0074721B">
            <w:pPr>
              <w:tabs>
                <w:tab w:val="left" w:pos="318"/>
              </w:tabs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Передача электронной версии технической документации Заказчику осуществляется как в формате </w:t>
            </w:r>
            <w:r w:rsidR="0074721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PDF</w:t>
            </w:r>
            <w:r w:rsidR="0074721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так и в исходных версиях программного обеспечения проектной организации </w:t>
            </w:r>
            <w:r w:rsidR="0074721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74721B">
              <w:rPr>
                <w:rFonts w:ascii="Times New Roman" w:hAnsi="Times New Roman"/>
                <w:sz w:val="24"/>
                <w:szCs w:val="24"/>
                <w:lang w:val="en-US" w:eastAsia="ru-RU"/>
              </w:rPr>
              <w:t>DWG</w:t>
            </w:r>
            <w:r w:rsidR="0074721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74721B" w:rsidRPr="00D50A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4CDC7F1" w14:textId="77777777" w:rsidR="00D50A8E" w:rsidRDefault="00D50A8E" w:rsidP="00D50A8E">
      <w:pPr>
        <w:spacing w:after="0"/>
        <w:rPr>
          <w:rFonts w:ascii="Times New Roman" w:hAnsi="Times New Roman"/>
          <w:sz w:val="24"/>
          <w:szCs w:val="24"/>
        </w:rPr>
      </w:pPr>
    </w:p>
    <w:sectPr w:rsidR="00D50A8E" w:rsidSect="00C328D6">
      <w:pgSz w:w="11906" w:h="16838"/>
      <w:pgMar w:top="907" w:right="851" w:bottom="851" w:left="119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D6A8F2E" w16cid:durableId="5D6A8F2E"/>
  <w16cid:commentId w16cid:paraId="4EEC4AD1" w16cid:durableId="4EEC4AD1"/>
  <w16cid:commentId w16cid:paraId="7563BBC1" w16cid:durableId="7563BBC1"/>
  <w16cid:commentId w16cid:paraId="71807CAC" w16cid:durableId="71807CAC"/>
  <w16cid:commentId w16cid:paraId="18545185" w16cid:durableId="18545185"/>
  <w16cid:commentId w16cid:paraId="2DE823E4" w16cid:durableId="2DE823E4"/>
  <w16cid:commentId w16cid:paraId="33C120D8" w16cid:durableId="33C120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1D1DC" w14:textId="77777777" w:rsidR="00A80CDA" w:rsidRDefault="00A80CDA" w:rsidP="0099431D">
      <w:pPr>
        <w:spacing w:after="0" w:line="240" w:lineRule="auto"/>
      </w:pPr>
      <w:r>
        <w:separator/>
      </w:r>
    </w:p>
  </w:endnote>
  <w:endnote w:type="continuationSeparator" w:id="0">
    <w:p w14:paraId="4F458472" w14:textId="77777777" w:rsidR="00A80CDA" w:rsidRDefault="00A80CDA" w:rsidP="00994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7F163" w14:textId="77777777" w:rsidR="00A80CDA" w:rsidRDefault="00A80CDA" w:rsidP="0099431D">
      <w:pPr>
        <w:spacing w:after="0" w:line="240" w:lineRule="auto"/>
      </w:pPr>
      <w:r>
        <w:separator/>
      </w:r>
    </w:p>
  </w:footnote>
  <w:footnote w:type="continuationSeparator" w:id="0">
    <w:p w14:paraId="74510003" w14:textId="77777777" w:rsidR="00A80CDA" w:rsidRDefault="00A80CDA" w:rsidP="009943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8AE"/>
    <w:multiLevelType w:val="hybridMultilevel"/>
    <w:tmpl w:val="43E03FBC"/>
    <w:lvl w:ilvl="0" w:tplc="7E249C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C6630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46A8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EE9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2F6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CE14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C3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5662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241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90998"/>
    <w:multiLevelType w:val="multilevel"/>
    <w:tmpl w:val="798A31AC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5AB7039"/>
    <w:multiLevelType w:val="hybridMultilevel"/>
    <w:tmpl w:val="44A83B16"/>
    <w:lvl w:ilvl="0" w:tplc="B66E1386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F14842"/>
    <w:multiLevelType w:val="hybridMultilevel"/>
    <w:tmpl w:val="B9AA23A2"/>
    <w:lvl w:ilvl="0" w:tplc="04190001">
      <w:start w:val="1"/>
      <w:numFmt w:val="bullet"/>
      <w:lvlText w:val=""/>
      <w:lvlJc w:val="left"/>
      <w:pPr>
        <w:tabs>
          <w:tab w:val="num" w:pos="121"/>
        </w:tabs>
        <w:ind w:left="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41"/>
        </w:tabs>
        <w:ind w:left="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61"/>
        </w:tabs>
        <w:ind w:left="1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81"/>
        </w:tabs>
        <w:ind w:left="2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01"/>
        </w:tabs>
        <w:ind w:left="3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</w:abstractNum>
  <w:abstractNum w:abstractNumId="4">
    <w:nsid w:val="17566EBB"/>
    <w:multiLevelType w:val="hybridMultilevel"/>
    <w:tmpl w:val="B83A14BC"/>
    <w:lvl w:ilvl="0" w:tplc="27D8F70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7E49F2"/>
    <w:multiLevelType w:val="multilevel"/>
    <w:tmpl w:val="1F7E4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3843AE2"/>
    <w:multiLevelType w:val="hybridMultilevel"/>
    <w:tmpl w:val="7CB00A26"/>
    <w:lvl w:ilvl="0" w:tplc="AE8267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6B420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BE3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ECD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90C0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B2E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EB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62E8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D288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42C92"/>
    <w:multiLevelType w:val="hybridMultilevel"/>
    <w:tmpl w:val="2968D59E"/>
    <w:lvl w:ilvl="0" w:tplc="90E2D8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92CCF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663B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18F6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613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A275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2A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A78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EC8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987374"/>
    <w:multiLevelType w:val="hybridMultilevel"/>
    <w:tmpl w:val="12967650"/>
    <w:lvl w:ilvl="0" w:tplc="4D8ED64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FA074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B45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6A2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2D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7A06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EB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E086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A21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C3E8F"/>
    <w:multiLevelType w:val="multilevel"/>
    <w:tmpl w:val="8572EB02"/>
    <w:lvl w:ilvl="0">
      <w:start w:val="11"/>
      <w:numFmt w:val="decimal"/>
      <w:lvlText w:val="%1."/>
      <w:lvlJc w:val="left"/>
      <w:pPr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898" w:hanging="48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10">
    <w:nsid w:val="282252B5"/>
    <w:multiLevelType w:val="hybridMultilevel"/>
    <w:tmpl w:val="7F52FA78"/>
    <w:lvl w:ilvl="0" w:tplc="5F78D2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D38A7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23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AACD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2E7C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9C34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DD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2F3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86F1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865D9"/>
    <w:multiLevelType w:val="hybridMultilevel"/>
    <w:tmpl w:val="06D694B6"/>
    <w:lvl w:ilvl="0" w:tplc="A72AAA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78C4E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67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481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2D8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C41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9AF3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77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BCE8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D01E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7307DFB"/>
    <w:multiLevelType w:val="hybridMultilevel"/>
    <w:tmpl w:val="DA84AED4"/>
    <w:lvl w:ilvl="0" w:tplc="07FA7012">
      <w:start w:val="3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92E5489"/>
    <w:multiLevelType w:val="hybridMultilevel"/>
    <w:tmpl w:val="C9323CA4"/>
    <w:lvl w:ilvl="0" w:tplc="AC0AB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38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E2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DEF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8230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6E5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CE1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C03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5C3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E94A50"/>
    <w:multiLevelType w:val="multilevel"/>
    <w:tmpl w:val="4A6446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F9D18C8"/>
    <w:multiLevelType w:val="hybridMultilevel"/>
    <w:tmpl w:val="A8321D74"/>
    <w:lvl w:ilvl="0" w:tplc="76AC05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3783F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C6D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B846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EBA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C8D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A9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24D0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1A3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217794"/>
    <w:multiLevelType w:val="hybridMultilevel"/>
    <w:tmpl w:val="8898A846"/>
    <w:lvl w:ilvl="0" w:tplc="067C04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8DADF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2AD6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2C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6D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07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F2E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ECFF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7885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7F2B70"/>
    <w:multiLevelType w:val="hybridMultilevel"/>
    <w:tmpl w:val="7242E282"/>
    <w:lvl w:ilvl="0" w:tplc="8A6E0134">
      <w:start w:val="22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9">
    <w:nsid w:val="4D6434F1"/>
    <w:multiLevelType w:val="hybridMultilevel"/>
    <w:tmpl w:val="6292FD2A"/>
    <w:lvl w:ilvl="0" w:tplc="DDFE13C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32E1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44A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ED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A4F0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5483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498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CAD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29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4A36A0"/>
    <w:multiLevelType w:val="hybridMultilevel"/>
    <w:tmpl w:val="D316A2D8"/>
    <w:lvl w:ilvl="0" w:tplc="E904D0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0B02C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8A72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9405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6C75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460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C3B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AC92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72C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7D77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5A54024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5C2B3538"/>
    <w:multiLevelType w:val="hybridMultilevel"/>
    <w:tmpl w:val="7958B050"/>
    <w:lvl w:ilvl="0" w:tplc="27D8F70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C29AF"/>
    <w:multiLevelType w:val="hybridMultilevel"/>
    <w:tmpl w:val="ACAAAA3C"/>
    <w:lvl w:ilvl="0" w:tplc="33AE1E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58C19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4EB7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E89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8D5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64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6B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F07D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EA2E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A6108"/>
    <w:multiLevelType w:val="hybridMultilevel"/>
    <w:tmpl w:val="65E6C02A"/>
    <w:lvl w:ilvl="0" w:tplc="88A6B6E8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95C65134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8B1AE916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89DC4644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E48F7E2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4A5C07A6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B7B2BDFC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E0AE24C0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4DDA266E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1B3256A"/>
    <w:multiLevelType w:val="hybridMultilevel"/>
    <w:tmpl w:val="2550DFC6"/>
    <w:lvl w:ilvl="0" w:tplc="4C885E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4AB6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EC1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EAC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83A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AF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9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8253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E5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80035F"/>
    <w:multiLevelType w:val="multilevel"/>
    <w:tmpl w:val="798A31AC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9F1575A"/>
    <w:multiLevelType w:val="hybridMultilevel"/>
    <w:tmpl w:val="AA5E757E"/>
    <w:lvl w:ilvl="0" w:tplc="F842C136">
      <w:start w:val="2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AD08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7EB7D3B3"/>
    <w:multiLevelType w:val="multilevel"/>
    <w:tmpl w:val="7EB7D3B3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9"/>
  </w:num>
  <w:num w:numId="3">
    <w:abstractNumId w:val="21"/>
  </w:num>
  <w:num w:numId="4">
    <w:abstractNumId w:val="22"/>
  </w:num>
  <w:num w:numId="5">
    <w:abstractNumId w:val="3"/>
  </w:num>
  <w:num w:numId="6">
    <w:abstractNumId w:val="15"/>
  </w:num>
  <w:num w:numId="7">
    <w:abstractNumId w:val="25"/>
  </w:num>
  <w:num w:numId="8">
    <w:abstractNumId w:val="1"/>
  </w:num>
  <w:num w:numId="9">
    <w:abstractNumId w:val="24"/>
  </w:num>
  <w:num w:numId="10">
    <w:abstractNumId w:val="0"/>
  </w:num>
  <w:num w:numId="11">
    <w:abstractNumId w:val="16"/>
  </w:num>
  <w:num w:numId="12">
    <w:abstractNumId w:val="17"/>
  </w:num>
  <w:num w:numId="13">
    <w:abstractNumId w:val="10"/>
  </w:num>
  <w:num w:numId="14">
    <w:abstractNumId w:val="6"/>
  </w:num>
  <w:num w:numId="15">
    <w:abstractNumId w:val="19"/>
  </w:num>
  <w:num w:numId="16">
    <w:abstractNumId w:val="7"/>
  </w:num>
  <w:num w:numId="17">
    <w:abstractNumId w:val="11"/>
  </w:num>
  <w:num w:numId="18">
    <w:abstractNumId w:val="8"/>
  </w:num>
  <w:num w:numId="19">
    <w:abstractNumId w:val="14"/>
  </w:num>
  <w:num w:numId="20">
    <w:abstractNumId w:val="26"/>
  </w:num>
  <w:num w:numId="21">
    <w:abstractNumId w:val="20"/>
  </w:num>
  <w:num w:numId="22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30"/>
  </w:num>
  <w:num w:numId="25">
    <w:abstractNumId w:val="27"/>
  </w:num>
  <w:num w:numId="26">
    <w:abstractNumId w:val="2"/>
  </w:num>
  <w:num w:numId="27">
    <w:abstractNumId w:val="18"/>
  </w:num>
  <w:num w:numId="28">
    <w:abstractNumId w:val="28"/>
  </w:num>
  <w:num w:numId="29">
    <w:abstractNumId w:val="13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FEB"/>
    <w:rsid w:val="00001254"/>
    <w:rsid w:val="00006424"/>
    <w:rsid w:val="00007627"/>
    <w:rsid w:val="00010823"/>
    <w:rsid w:val="000178B6"/>
    <w:rsid w:val="00023A41"/>
    <w:rsid w:val="000369BF"/>
    <w:rsid w:val="00061B17"/>
    <w:rsid w:val="00075ADF"/>
    <w:rsid w:val="00080874"/>
    <w:rsid w:val="000828B5"/>
    <w:rsid w:val="00085DE5"/>
    <w:rsid w:val="00091216"/>
    <w:rsid w:val="000B3E9E"/>
    <w:rsid w:val="000B6F26"/>
    <w:rsid w:val="000C62AA"/>
    <w:rsid w:val="000C7464"/>
    <w:rsid w:val="000D2442"/>
    <w:rsid w:val="000D5B21"/>
    <w:rsid w:val="000D7A42"/>
    <w:rsid w:val="000E43FC"/>
    <w:rsid w:val="000E7219"/>
    <w:rsid w:val="000E754B"/>
    <w:rsid w:val="00131438"/>
    <w:rsid w:val="00133D54"/>
    <w:rsid w:val="0014626F"/>
    <w:rsid w:val="0015558E"/>
    <w:rsid w:val="0017319E"/>
    <w:rsid w:val="00192CB6"/>
    <w:rsid w:val="001A0F07"/>
    <w:rsid w:val="001A5B3F"/>
    <w:rsid w:val="001E5AD9"/>
    <w:rsid w:val="001F109E"/>
    <w:rsid w:val="001F6351"/>
    <w:rsid w:val="00201426"/>
    <w:rsid w:val="00204200"/>
    <w:rsid w:val="00216FA4"/>
    <w:rsid w:val="00222F46"/>
    <w:rsid w:val="00224897"/>
    <w:rsid w:val="0022663B"/>
    <w:rsid w:val="002328C8"/>
    <w:rsid w:val="00234C83"/>
    <w:rsid w:val="00235563"/>
    <w:rsid w:val="002452AB"/>
    <w:rsid w:val="002572F4"/>
    <w:rsid w:val="00257D99"/>
    <w:rsid w:val="00285796"/>
    <w:rsid w:val="00292B2B"/>
    <w:rsid w:val="00295B5D"/>
    <w:rsid w:val="002A22A3"/>
    <w:rsid w:val="002A3C0B"/>
    <w:rsid w:val="002B2039"/>
    <w:rsid w:val="002D219F"/>
    <w:rsid w:val="002E30AF"/>
    <w:rsid w:val="002F6672"/>
    <w:rsid w:val="003051EE"/>
    <w:rsid w:val="00311D77"/>
    <w:rsid w:val="00312A00"/>
    <w:rsid w:val="00323237"/>
    <w:rsid w:val="00324EC0"/>
    <w:rsid w:val="00326508"/>
    <w:rsid w:val="00327A9A"/>
    <w:rsid w:val="00331252"/>
    <w:rsid w:val="00337785"/>
    <w:rsid w:val="00354FD5"/>
    <w:rsid w:val="00360B90"/>
    <w:rsid w:val="00370C73"/>
    <w:rsid w:val="003765E7"/>
    <w:rsid w:val="00393D3E"/>
    <w:rsid w:val="003A0951"/>
    <w:rsid w:val="003A7800"/>
    <w:rsid w:val="003C7858"/>
    <w:rsid w:val="003D0ADF"/>
    <w:rsid w:val="003D72B7"/>
    <w:rsid w:val="003E14BB"/>
    <w:rsid w:val="003F1EA5"/>
    <w:rsid w:val="00400664"/>
    <w:rsid w:val="004171FE"/>
    <w:rsid w:val="004229CD"/>
    <w:rsid w:val="00425427"/>
    <w:rsid w:val="00425552"/>
    <w:rsid w:val="00454356"/>
    <w:rsid w:val="0047375D"/>
    <w:rsid w:val="004847F6"/>
    <w:rsid w:val="004A248F"/>
    <w:rsid w:val="004B063A"/>
    <w:rsid w:val="004B619C"/>
    <w:rsid w:val="004D4FAA"/>
    <w:rsid w:val="004E461C"/>
    <w:rsid w:val="004E47C1"/>
    <w:rsid w:val="004F0EE4"/>
    <w:rsid w:val="004F7402"/>
    <w:rsid w:val="00505CB4"/>
    <w:rsid w:val="005064F7"/>
    <w:rsid w:val="005350E8"/>
    <w:rsid w:val="005428B1"/>
    <w:rsid w:val="00550ED1"/>
    <w:rsid w:val="0055107F"/>
    <w:rsid w:val="0055621B"/>
    <w:rsid w:val="005770CB"/>
    <w:rsid w:val="00583493"/>
    <w:rsid w:val="00584926"/>
    <w:rsid w:val="005857A5"/>
    <w:rsid w:val="00586400"/>
    <w:rsid w:val="005B07C3"/>
    <w:rsid w:val="005B3D0D"/>
    <w:rsid w:val="005D29B3"/>
    <w:rsid w:val="005D6F94"/>
    <w:rsid w:val="005E32BD"/>
    <w:rsid w:val="005E45F9"/>
    <w:rsid w:val="005F5C64"/>
    <w:rsid w:val="00606ADE"/>
    <w:rsid w:val="0062714E"/>
    <w:rsid w:val="00640DAF"/>
    <w:rsid w:val="00655CC6"/>
    <w:rsid w:val="006906C1"/>
    <w:rsid w:val="00696B07"/>
    <w:rsid w:val="006D4994"/>
    <w:rsid w:val="006E4FA2"/>
    <w:rsid w:val="00704D0F"/>
    <w:rsid w:val="00714A8E"/>
    <w:rsid w:val="00714C77"/>
    <w:rsid w:val="00720D1B"/>
    <w:rsid w:val="00726BF1"/>
    <w:rsid w:val="00730FC5"/>
    <w:rsid w:val="00745229"/>
    <w:rsid w:val="0074721B"/>
    <w:rsid w:val="00770A57"/>
    <w:rsid w:val="0077218C"/>
    <w:rsid w:val="00774C16"/>
    <w:rsid w:val="00774EBE"/>
    <w:rsid w:val="00785139"/>
    <w:rsid w:val="007B7D9C"/>
    <w:rsid w:val="007D42D6"/>
    <w:rsid w:val="0080200A"/>
    <w:rsid w:val="0080226D"/>
    <w:rsid w:val="0081119D"/>
    <w:rsid w:val="00820180"/>
    <w:rsid w:val="008630A3"/>
    <w:rsid w:val="00866BA1"/>
    <w:rsid w:val="00866F20"/>
    <w:rsid w:val="00873AD5"/>
    <w:rsid w:val="00874D44"/>
    <w:rsid w:val="00884C65"/>
    <w:rsid w:val="008912F9"/>
    <w:rsid w:val="00896CBE"/>
    <w:rsid w:val="00896F52"/>
    <w:rsid w:val="008A180B"/>
    <w:rsid w:val="008A69D6"/>
    <w:rsid w:val="008B25FC"/>
    <w:rsid w:val="008C49EA"/>
    <w:rsid w:val="008C7D86"/>
    <w:rsid w:val="008D69E9"/>
    <w:rsid w:val="008E5876"/>
    <w:rsid w:val="009141FC"/>
    <w:rsid w:val="0091728D"/>
    <w:rsid w:val="009347E2"/>
    <w:rsid w:val="009412A5"/>
    <w:rsid w:val="00942E1F"/>
    <w:rsid w:val="00962108"/>
    <w:rsid w:val="00974BC3"/>
    <w:rsid w:val="00992304"/>
    <w:rsid w:val="0099431D"/>
    <w:rsid w:val="009A3C36"/>
    <w:rsid w:val="009A6A42"/>
    <w:rsid w:val="009F537D"/>
    <w:rsid w:val="00A00368"/>
    <w:rsid w:val="00A1229E"/>
    <w:rsid w:val="00A15C62"/>
    <w:rsid w:val="00A233AF"/>
    <w:rsid w:val="00A436F2"/>
    <w:rsid w:val="00A51A9F"/>
    <w:rsid w:val="00A66602"/>
    <w:rsid w:val="00A80CDA"/>
    <w:rsid w:val="00A8428F"/>
    <w:rsid w:val="00A95F81"/>
    <w:rsid w:val="00AA7CF8"/>
    <w:rsid w:val="00AD1792"/>
    <w:rsid w:val="00AD5D3D"/>
    <w:rsid w:val="00B11A14"/>
    <w:rsid w:val="00B223F1"/>
    <w:rsid w:val="00B45E34"/>
    <w:rsid w:val="00B5139E"/>
    <w:rsid w:val="00B54E0C"/>
    <w:rsid w:val="00B613A8"/>
    <w:rsid w:val="00B65614"/>
    <w:rsid w:val="00B679F7"/>
    <w:rsid w:val="00B96CD0"/>
    <w:rsid w:val="00BC25C3"/>
    <w:rsid w:val="00BD5C11"/>
    <w:rsid w:val="00BE37D5"/>
    <w:rsid w:val="00BE408A"/>
    <w:rsid w:val="00C07B8C"/>
    <w:rsid w:val="00C24E24"/>
    <w:rsid w:val="00C328D6"/>
    <w:rsid w:val="00C67147"/>
    <w:rsid w:val="00C7443E"/>
    <w:rsid w:val="00C750A7"/>
    <w:rsid w:val="00C84587"/>
    <w:rsid w:val="00C91A2C"/>
    <w:rsid w:val="00C94887"/>
    <w:rsid w:val="00CA2144"/>
    <w:rsid w:val="00CA3465"/>
    <w:rsid w:val="00CA4EE7"/>
    <w:rsid w:val="00CA5512"/>
    <w:rsid w:val="00CB497D"/>
    <w:rsid w:val="00CC4809"/>
    <w:rsid w:val="00CD3316"/>
    <w:rsid w:val="00CF6E13"/>
    <w:rsid w:val="00D02438"/>
    <w:rsid w:val="00D06563"/>
    <w:rsid w:val="00D076FB"/>
    <w:rsid w:val="00D14413"/>
    <w:rsid w:val="00D37E18"/>
    <w:rsid w:val="00D45132"/>
    <w:rsid w:val="00D4641E"/>
    <w:rsid w:val="00D50A8E"/>
    <w:rsid w:val="00D55B9E"/>
    <w:rsid w:val="00D62B81"/>
    <w:rsid w:val="00D66CF7"/>
    <w:rsid w:val="00D675B5"/>
    <w:rsid w:val="00D74074"/>
    <w:rsid w:val="00DC2867"/>
    <w:rsid w:val="00DC34AF"/>
    <w:rsid w:val="00DC57CA"/>
    <w:rsid w:val="00DD5CFB"/>
    <w:rsid w:val="00DD7B6B"/>
    <w:rsid w:val="00DE303B"/>
    <w:rsid w:val="00DF44D0"/>
    <w:rsid w:val="00E01909"/>
    <w:rsid w:val="00E02CED"/>
    <w:rsid w:val="00E0300A"/>
    <w:rsid w:val="00E064B3"/>
    <w:rsid w:val="00E11086"/>
    <w:rsid w:val="00E2060C"/>
    <w:rsid w:val="00E27C70"/>
    <w:rsid w:val="00E321E7"/>
    <w:rsid w:val="00E41F96"/>
    <w:rsid w:val="00E42BA7"/>
    <w:rsid w:val="00E475FD"/>
    <w:rsid w:val="00E50877"/>
    <w:rsid w:val="00E70559"/>
    <w:rsid w:val="00E81D7D"/>
    <w:rsid w:val="00E85A9A"/>
    <w:rsid w:val="00E8774F"/>
    <w:rsid w:val="00E9579D"/>
    <w:rsid w:val="00EA0A84"/>
    <w:rsid w:val="00EA1EB5"/>
    <w:rsid w:val="00EB005B"/>
    <w:rsid w:val="00EB25F5"/>
    <w:rsid w:val="00ED1DEE"/>
    <w:rsid w:val="00ED71D4"/>
    <w:rsid w:val="00EE2E14"/>
    <w:rsid w:val="00F02E0E"/>
    <w:rsid w:val="00F041B1"/>
    <w:rsid w:val="00F213C1"/>
    <w:rsid w:val="00F25095"/>
    <w:rsid w:val="00F56FEB"/>
    <w:rsid w:val="00F57F00"/>
    <w:rsid w:val="00F630B7"/>
    <w:rsid w:val="00FA14BF"/>
    <w:rsid w:val="00FA156C"/>
    <w:rsid w:val="00FA3D34"/>
    <w:rsid w:val="00FC15BF"/>
    <w:rsid w:val="00FC38AF"/>
    <w:rsid w:val="00FC3A40"/>
    <w:rsid w:val="00FC434C"/>
    <w:rsid w:val="00FC4FD9"/>
    <w:rsid w:val="00FD65B7"/>
    <w:rsid w:val="00FE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6E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C3"/>
    <w:rPr>
      <w:rFonts w:ascii="Calibri" w:eastAsia="Times New Roman" w:hAnsi="Calibri" w:cs="Times New Roman"/>
    </w:rPr>
  </w:style>
  <w:style w:type="paragraph" w:styleId="9">
    <w:name w:val="heading 9"/>
    <w:basedOn w:val="a"/>
    <w:next w:val="a"/>
    <w:link w:val="90"/>
    <w:semiHidden/>
    <w:unhideWhenUsed/>
    <w:qFormat/>
    <w:rsid w:val="00ED1DEE"/>
    <w:pPr>
      <w:keepNext/>
      <w:widowControl w:val="0"/>
      <w:spacing w:after="0" w:line="240" w:lineRule="auto"/>
      <w:ind w:left="-27"/>
      <w:jc w:val="center"/>
      <w:outlineLvl w:val="8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9431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94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431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94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431D"/>
    <w:rPr>
      <w:rFonts w:ascii="Calibri" w:eastAsia="Times New Roman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91728D"/>
  </w:style>
  <w:style w:type="table" w:styleId="a8">
    <w:name w:val="Table Grid"/>
    <w:basedOn w:val="a1"/>
    <w:uiPriority w:val="59"/>
    <w:rsid w:val="0091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EE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3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8D6"/>
    <w:rPr>
      <w:rFonts w:ascii="Tahoma" w:eastAsia="Times New Roman" w:hAnsi="Tahoma" w:cs="Tahoma"/>
      <w:sz w:val="16"/>
      <w:szCs w:val="16"/>
    </w:rPr>
  </w:style>
  <w:style w:type="paragraph" w:styleId="ab">
    <w:name w:val="No Spacing"/>
    <w:qFormat/>
    <w:rsid w:val="00874D4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aliases w:val="Текст 2-й уровень"/>
    <w:basedOn w:val="a"/>
    <w:link w:val="ad"/>
    <w:uiPriority w:val="34"/>
    <w:qFormat/>
    <w:rsid w:val="00874D44"/>
    <w:pPr>
      <w:spacing w:after="0" w:line="360" w:lineRule="auto"/>
      <w:ind w:left="720" w:firstLine="709"/>
      <w:contextualSpacing/>
    </w:pPr>
    <w:rPr>
      <w:rFonts w:ascii="Arial" w:eastAsia="Calibri" w:hAnsi="Arial"/>
      <w:szCs w:val="24"/>
    </w:rPr>
  </w:style>
  <w:style w:type="character" w:customStyle="1" w:styleId="ad">
    <w:name w:val="Абзац списка Знак"/>
    <w:aliases w:val="Текст 2-й уровень Знак"/>
    <w:link w:val="ac"/>
    <w:uiPriority w:val="34"/>
    <w:rsid w:val="00874D44"/>
    <w:rPr>
      <w:rFonts w:ascii="Arial" w:eastAsia="Calibri" w:hAnsi="Arial" w:cs="Times New Roman"/>
      <w:szCs w:val="24"/>
    </w:rPr>
  </w:style>
  <w:style w:type="paragraph" w:customStyle="1" w:styleId="Style8">
    <w:name w:val="Style8"/>
    <w:basedOn w:val="a"/>
    <w:uiPriority w:val="99"/>
    <w:rsid w:val="00874D44"/>
    <w:pPr>
      <w:widowControl w:val="0"/>
      <w:spacing w:after="0" w:line="26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e">
    <w:name w:val="Таблицы (моноширинный)"/>
    <w:rsid w:val="00874D4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rsid w:val="008E5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"/>
    <w:basedOn w:val="a"/>
    <w:link w:val="af0"/>
    <w:semiHidden/>
    <w:unhideWhenUsed/>
    <w:rsid w:val="00B54E0C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B54E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B54E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9141FC"/>
    <w:pPr>
      <w:spacing w:after="0" w:line="240" w:lineRule="auto"/>
    </w:pPr>
    <w:rPr>
      <w:rFonts w:ascii="Calibri" w:eastAsia="Times New Roman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E9579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9579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9579D"/>
    <w:rPr>
      <w:rFonts w:ascii="Calibri" w:eastAsia="Times New Roman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9579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9579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D1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C3"/>
    <w:rPr>
      <w:rFonts w:ascii="Calibri" w:eastAsia="Times New Roman" w:hAnsi="Calibri" w:cs="Times New Roman"/>
    </w:rPr>
  </w:style>
  <w:style w:type="paragraph" w:styleId="9">
    <w:name w:val="heading 9"/>
    <w:basedOn w:val="a"/>
    <w:next w:val="a"/>
    <w:link w:val="90"/>
    <w:semiHidden/>
    <w:unhideWhenUsed/>
    <w:qFormat/>
    <w:rsid w:val="00ED1DEE"/>
    <w:pPr>
      <w:keepNext/>
      <w:widowControl w:val="0"/>
      <w:spacing w:after="0" w:line="240" w:lineRule="auto"/>
      <w:ind w:left="-27"/>
      <w:jc w:val="center"/>
      <w:outlineLvl w:val="8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99431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94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431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994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431D"/>
    <w:rPr>
      <w:rFonts w:ascii="Calibri" w:eastAsia="Times New Roman" w:hAnsi="Calibri" w:cs="Times New Roman"/>
    </w:rPr>
  </w:style>
  <w:style w:type="numbering" w:customStyle="1" w:styleId="1">
    <w:name w:val="Нет списка1"/>
    <w:next w:val="a2"/>
    <w:uiPriority w:val="99"/>
    <w:semiHidden/>
    <w:unhideWhenUsed/>
    <w:rsid w:val="0091728D"/>
  </w:style>
  <w:style w:type="table" w:styleId="a8">
    <w:name w:val="Table Grid"/>
    <w:basedOn w:val="a1"/>
    <w:uiPriority w:val="59"/>
    <w:rsid w:val="00917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EE2E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3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8D6"/>
    <w:rPr>
      <w:rFonts w:ascii="Tahoma" w:eastAsia="Times New Roman" w:hAnsi="Tahoma" w:cs="Tahoma"/>
      <w:sz w:val="16"/>
      <w:szCs w:val="16"/>
    </w:rPr>
  </w:style>
  <w:style w:type="paragraph" w:styleId="ab">
    <w:name w:val="No Spacing"/>
    <w:qFormat/>
    <w:rsid w:val="00874D4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aliases w:val="Текст 2-й уровень"/>
    <w:basedOn w:val="a"/>
    <w:link w:val="ad"/>
    <w:uiPriority w:val="34"/>
    <w:qFormat/>
    <w:rsid w:val="00874D44"/>
    <w:pPr>
      <w:spacing w:after="0" w:line="360" w:lineRule="auto"/>
      <w:ind w:left="720" w:firstLine="709"/>
      <w:contextualSpacing/>
    </w:pPr>
    <w:rPr>
      <w:rFonts w:ascii="Arial" w:eastAsia="Calibri" w:hAnsi="Arial"/>
      <w:szCs w:val="24"/>
    </w:rPr>
  </w:style>
  <w:style w:type="character" w:customStyle="1" w:styleId="ad">
    <w:name w:val="Абзац списка Знак"/>
    <w:aliases w:val="Текст 2-й уровень Знак"/>
    <w:link w:val="ac"/>
    <w:uiPriority w:val="34"/>
    <w:rsid w:val="00874D44"/>
    <w:rPr>
      <w:rFonts w:ascii="Arial" w:eastAsia="Calibri" w:hAnsi="Arial" w:cs="Times New Roman"/>
      <w:szCs w:val="24"/>
    </w:rPr>
  </w:style>
  <w:style w:type="paragraph" w:customStyle="1" w:styleId="Style8">
    <w:name w:val="Style8"/>
    <w:basedOn w:val="a"/>
    <w:uiPriority w:val="99"/>
    <w:rsid w:val="00874D44"/>
    <w:pPr>
      <w:widowControl w:val="0"/>
      <w:spacing w:after="0" w:line="264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e">
    <w:name w:val="Таблицы (моноширинный)"/>
    <w:rsid w:val="00874D44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2">
    <w:name w:val="Сетка таблицы2"/>
    <w:basedOn w:val="a1"/>
    <w:next w:val="a8"/>
    <w:rsid w:val="008E58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ody Text"/>
    <w:basedOn w:val="a"/>
    <w:link w:val="af0"/>
    <w:semiHidden/>
    <w:unhideWhenUsed/>
    <w:rsid w:val="00B54E0C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B54E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B54E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9141FC"/>
    <w:pPr>
      <w:spacing w:after="0" w:line="240" w:lineRule="auto"/>
    </w:pPr>
    <w:rPr>
      <w:rFonts w:ascii="Calibri" w:eastAsia="Times New Roman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E9579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E9579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E9579D"/>
    <w:rPr>
      <w:rFonts w:ascii="Calibri" w:eastAsia="Times New Roman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E9579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9579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D1DE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8C4AFEF8-A373-45DB-A4F3-492FA444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3070</Words>
  <Characters>17501</Characters>
  <Application>Microsoft Office Word</Application>
  <DocSecurity>4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 v</dc:creator>
  <cp:lastModifiedBy>Кривокорытов Алексей Анатольевич</cp:lastModifiedBy>
  <cp:revision>2</cp:revision>
  <cp:lastPrinted>2025-04-08T14:38:00Z</cp:lastPrinted>
  <dcterms:created xsi:type="dcterms:W3CDTF">2025-04-08T14:46:00Z</dcterms:created>
  <dcterms:modified xsi:type="dcterms:W3CDTF">2025-04-08T14:46:00Z</dcterms:modified>
</cp:coreProperties>
</file>