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4EE0" w:rsidRDefault="00764EE0" w:rsidP="00764EE0">
      <w:pPr>
        <w:spacing w:after="0" w:line="360" w:lineRule="auto"/>
        <w:ind w:firstLine="709"/>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ЗАКЛЮЧЕНИЕ ДИССЕРТАЦИОННОГО СОВЕТА 75.1.001.01, </w:t>
      </w:r>
    </w:p>
    <w:p w:rsidR="00764EE0" w:rsidRDefault="00764EE0" w:rsidP="00764EE0">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созданного на базе Акционерного общества</w:t>
      </w:r>
    </w:p>
    <w:p w:rsidR="00764EE0" w:rsidRDefault="00764EE0" w:rsidP="00764EE0">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«Всероссийский дважды ордена Трудового Красного Знамени Теплотехнический научно-исследовательский институт», </w:t>
      </w:r>
    </w:p>
    <w:p w:rsidR="00764EE0" w:rsidRDefault="00764EE0" w:rsidP="00764EE0">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по диссертации на соискание ученой степени </w:t>
      </w:r>
    </w:p>
    <w:p w:rsidR="00764EE0" w:rsidRDefault="00764EE0" w:rsidP="00764EE0">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кандидата технических наук</w:t>
      </w:r>
    </w:p>
    <w:p w:rsidR="00764EE0" w:rsidRDefault="00764EE0" w:rsidP="00764EE0">
      <w:pPr>
        <w:spacing w:after="0" w:line="360" w:lineRule="auto"/>
        <w:ind w:left="2160" w:firstLine="709"/>
        <w:jc w:val="center"/>
        <w:rPr>
          <w:rFonts w:ascii="Times New Roman" w:hAnsi="Times New Roman" w:cs="Times New Roman"/>
          <w:sz w:val="28"/>
          <w:szCs w:val="28"/>
        </w:rPr>
      </w:pPr>
    </w:p>
    <w:tbl>
      <w:tblPr>
        <w:tblW w:w="9072" w:type="dxa"/>
        <w:tblInd w:w="250" w:type="dxa"/>
        <w:tblLook w:val="04A0" w:firstRow="1" w:lastRow="0" w:firstColumn="1" w:lastColumn="0" w:noHBand="0" w:noVBand="1"/>
      </w:tblPr>
      <w:tblGrid>
        <w:gridCol w:w="2268"/>
        <w:gridCol w:w="6804"/>
      </w:tblGrid>
      <w:tr w:rsidR="00764EE0" w:rsidTr="00764EE0">
        <w:tc>
          <w:tcPr>
            <w:tcW w:w="2268" w:type="dxa"/>
          </w:tcPr>
          <w:p w:rsidR="00764EE0" w:rsidRDefault="00764EE0">
            <w:pPr>
              <w:spacing w:after="0" w:line="360" w:lineRule="auto"/>
              <w:ind w:firstLine="709"/>
              <w:jc w:val="center"/>
              <w:rPr>
                <w:rFonts w:ascii="Times New Roman" w:hAnsi="Times New Roman" w:cs="Times New Roman"/>
                <w:sz w:val="28"/>
                <w:szCs w:val="28"/>
              </w:rPr>
            </w:pPr>
          </w:p>
        </w:tc>
        <w:tc>
          <w:tcPr>
            <w:tcW w:w="6804" w:type="dxa"/>
          </w:tcPr>
          <w:p w:rsidR="00764EE0" w:rsidRDefault="00764EE0">
            <w:pPr>
              <w:spacing w:after="0" w:line="360" w:lineRule="auto"/>
              <w:rPr>
                <w:rFonts w:ascii="Times New Roman" w:hAnsi="Times New Roman" w:cs="Times New Roman"/>
                <w:sz w:val="28"/>
                <w:szCs w:val="28"/>
              </w:rPr>
            </w:pPr>
            <w:r>
              <w:rPr>
                <w:rFonts w:ascii="Times New Roman" w:hAnsi="Times New Roman" w:cs="Times New Roman"/>
                <w:sz w:val="28"/>
                <w:szCs w:val="28"/>
              </w:rPr>
              <w:t>Аттестационное дело №________________</w:t>
            </w:r>
          </w:p>
          <w:p w:rsidR="00764EE0" w:rsidRDefault="00764EE0">
            <w:pPr>
              <w:spacing w:after="0" w:line="360" w:lineRule="auto"/>
              <w:rPr>
                <w:rFonts w:ascii="Times New Roman" w:hAnsi="Times New Roman" w:cs="Times New Roman"/>
                <w:sz w:val="28"/>
                <w:szCs w:val="28"/>
              </w:rPr>
            </w:pPr>
            <w:r>
              <w:rPr>
                <w:rFonts w:ascii="Times New Roman" w:hAnsi="Times New Roman" w:cs="Times New Roman"/>
                <w:sz w:val="28"/>
                <w:szCs w:val="28"/>
              </w:rPr>
              <w:t>Решение диссертационного совета от 19.06.2025, № 3</w:t>
            </w:r>
          </w:p>
          <w:p w:rsidR="00764EE0" w:rsidRDefault="00764EE0">
            <w:pPr>
              <w:spacing w:after="0" w:line="360" w:lineRule="auto"/>
              <w:ind w:firstLine="709"/>
              <w:jc w:val="center"/>
              <w:rPr>
                <w:rFonts w:ascii="Times New Roman" w:hAnsi="Times New Roman" w:cs="Times New Roman"/>
                <w:sz w:val="28"/>
                <w:szCs w:val="28"/>
              </w:rPr>
            </w:pPr>
          </w:p>
        </w:tc>
      </w:tr>
    </w:tbl>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 присуждении Крылову Виктору Сергеевичу, гражданину Российской Федерации, ученой степени кандидата технических наук.</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Диссертация «Экспериментальное исследование процессов теплообмена при конденсации водяного пара из смеси с высоким содержанием неконденсирующихся газов и разработка на этой основе высокоэффективного конденсатора» по специальности 2.4.7. Турбомашины и поршневые двигатели (технические науки) принята к защите 14 апреля 2025 г., протокол № 2, советом 75.1.001.01 по защите диссертаций на соискание ученой степени кандидата наук, на соискание ученой степени доктора наук, созданным на базе открытого акционерного общества «Всероссийский дважды ордена Трудового Красного Знамени теплотехнический научно-исследовательский институт»</w:t>
      </w:r>
      <w:r>
        <w:rPr>
          <w:rFonts w:ascii="Times New Roman" w:hAnsi="Times New Roman" w:cs="Times New Roman"/>
          <w:sz w:val="28"/>
          <w:szCs w:val="28"/>
          <w:highlight w:val="yellow"/>
        </w:rPr>
        <w:t xml:space="preserve"> </w:t>
      </w:r>
      <w:r>
        <w:rPr>
          <w:rFonts w:ascii="Times New Roman" w:hAnsi="Times New Roman" w:cs="Times New Roman"/>
          <w:sz w:val="28"/>
          <w:szCs w:val="28"/>
        </w:rPr>
        <w:t>(Российская Федерация, 115280, г. Москва, ул. Автозаводская, д. 14) на основании приказа Министерства науки и высшего образования Российской Федерации от 21 ноября 2023 г. № 2133/нк.</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Соискатель Крылов Виктор Сергеевич, гражданин Российской Федерации, 30 апреля 1992 года рождения, образование высшее, подтвержденное документом об образовании и о квалификации, в 2015 г. окончил Федеральное государственное бюджетное образовательное учреждение высшего профессионального образования «Московский государственный технический университет имени Н.Э. Баумана» </w:t>
      </w:r>
      <w:r>
        <w:rPr>
          <w:rFonts w:ascii="Times New Roman" w:hAnsi="Times New Roman" w:cs="Times New Roman"/>
          <w:sz w:val="28"/>
          <w:szCs w:val="28"/>
        </w:rPr>
        <w:lastRenderedPageBreak/>
        <w:t>Министерства образования и науки Российской Федерации по специальности «Газотурбинные, паротурбинные установки и двигатели» с присуждением квалификации «Инженер».</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период с 1 сентября 2015 г. по 30 августа 2017 г. Крылов В.С. обучался в аспирантуре по очной форме обучения на кафедре физики и математики Инженерно-технологического института федерального государственного бюджетного образовательного учреждения высшего образования «Калужский государственный университет имени К.Э. Циолковского» Министерства образования и науки Российской Федерации, г. Калуга Калужской области.</w:t>
      </w:r>
    </w:p>
    <w:p w:rsidR="00764EE0" w:rsidRDefault="00764EE0" w:rsidP="00764E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период подготовки диссертации с 01 октября 2022 г. по 31 марта 2023 г. Крылов В.С был прикреплен к Открытому акционерному обществу «Всероссийский дважды ордена Трудового Красного Знамени Теплотехнический научно-исследовательский институт» в качестве экстерна для сдачи кандидатских экзаменов по истории и философии науки, иностранному языку, специальной дисциплине в соответствии с темой диссертацией на соискание ученой степени кандидата наук по научной специальности 2.4.7. Турбомашины и поршневые двигатели (технические науки).</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28 января 2013 года по настоящее время Крылов В.С работает в должности руководителя службы испытаний Закрытого акционерного общества «Научно-производственное внедренческое предприятие «Турбокон», г. Калуга Калужской области. </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Диссертация выполнена на кафедре физики и математики Инженерно-технологического института Федерального государственного бюджетного образовательного учреждение высшего образования «Калужский государственный университет имени К.Э. Циолковского» Министерства науки и высшего образования Российской Федерации, г. Калуга, Калужской области.</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Научный руководитель — Мильман Олег Ошеревич, Заслуженный деятель науки и техники РСФСР, доктор технических наук, профессор, </w:t>
      </w:r>
      <w:r>
        <w:rPr>
          <w:rFonts w:ascii="Times New Roman" w:hAnsi="Times New Roman" w:cs="Times New Roman"/>
          <w:sz w:val="28"/>
          <w:szCs w:val="28"/>
        </w:rPr>
        <w:lastRenderedPageBreak/>
        <w:t>профессор кафедры физики и математики Инженерно-технологического института федерального государственного бюджетного образовательного учреждения высшего образования «Калужский государственный университет имени К.Э. Циолковского» Министерства науки и высшего образования Российской Федерации, г. Калуга Калужской области.</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Официальные оппоненты:</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Морозов Андрей Владимирович, доктор технических наук, доцент, ведущий научный сотрудник Акционерного общества «Государственный научный центр Российской Федерации – Физико-энергетический институт имени А.И. Лейпуновского», г. Обнинск Калужской области;</w:t>
      </w:r>
    </w:p>
    <w:p w:rsidR="00764EE0" w:rsidRDefault="00764EE0" w:rsidP="00764EE0">
      <w:pPr>
        <w:spacing w:after="0" w:line="360" w:lineRule="auto"/>
        <w:ind w:right="38" w:firstLine="709"/>
        <w:jc w:val="both"/>
        <w:rPr>
          <w:rFonts w:ascii="Times New Roman" w:hAnsi="Times New Roman" w:cs="Times New Roman"/>
          <w:sz w:val="28"/>
          <w:szCs w:val="28"/>
        </w:rPr>
      </w:pPr>
      <w:r>
        <w:rPr>
          <w:rFonts w:ascii="Times New Roman" w:hAnsi="Times New Roman" w:cs="Times New Roman"/>
          <w:sz w:val="28"/>
          <w:szCs w:val="28"/>
        </w:rPr>
        <w:t xml:space="preserve">Комаров Иван Игоревич, доктор технических наук, проректор по науке и инновациям федерального государственного бюджетного образовательного учреждения высшего образования «Национальный исследовательский университет «МЭИ» Министерства науки и высшего образования Российской Федерации, г. Москва, </w:t>
      </w:r>
    </w:p>
    <w:p w:rsidR="00764EE0" w:rsidRDefault="00764EE0" w:rsidP="00764EE0">
      <w:pPr>
        <w:spacing w:after="0" w:line="360" w:lineRule="auto"/>
        <w:ind w:right="38" w:firstLine="709"/>
        <w:jc w:val="both"/>
        <w:rPr>
          <w:rFonts w:ascii="Times New Roman" w:hAnsi="Times New Roman" w:cs="Times New Roman"/>
          <w:sz w:val="28"/>
          <w:szCs w:val="28"/>
        </w:rPr>
      </w:pPr>
      <w:r>
        <w:rPr>
          <w:rFonts w:ascii="Times New Roman" w:hAnsi="Times New Roman" w:cs="Times New Roman"/>
          <w:sz w:val="28"/>
          <w:szCs w:val="28"/>
        </w:rPr>
        <w:t>дали положительные отзывы на диссертацию.</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 xml:space="preserve">Ведущая организация – Федеральное государственное автономное образовательное учреждение высшего образования «Уральский федеральный университет имени первого Президента России Б.Н. Ельцина» Министерство науки и высшего образования Российской Федерации, г. Екатеринбург Свердловской области, – в своем положительном отзыве, подписанном заведующим кафедрой «Турбины и двигатели», кандидатом технических наук, доцентом Комаровым О.В. и профессором кафедры «Турбины и двигатели», доктором технических наук, профессором Аронсоном К.Э., утвержденном проректором по научной работе, доктором физико-математических наук, профессором Германенко А.В., сделала вывод, что диссертационное исследование Крылова В.С. «Экспериментальное исследование процессов теплообмена при конденсации водяного пара из смеси с высоким содержанием неконденсирующихся газов и разработка на этой основе высокоэффективного конденсатора» является законченной </w:t>
      </w:r>
      <w:r>
        <w:rPr>
          <w:rFonts w:ascii="Times New Roman" w:hAnsi="Times New Roman" w:cs="Times New Roman"/>
          <w:sz w:val="28"/>
          <w:szCs w:val="28"/>
        </w:rPr>
        <w:lastRenderedPageBreak/>
        <w:t>научно-исследовательской работой, в которой на основании выполненных автором исследований представлено решение актуальной научно-технической проблемы, имеющей важное значение для развития теплоэнергетической и энергомашиностроительной отраслей народного хозяйства Российской Федерации в части разработки и совершенствования конструкций элементов и схем удаления неконденсирующихся газов из теплообменного оборудования паротурбинных установок с вакуумными конденсаторами, функционирующих под разряжением.</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Выбор официальных оппонентов и ведущей организации обосновывается их высокой компетентностью и достижениями в исследовании вопросов по тематике диссертационной работы, а также наличием многочисленных публикаций в соответствующей сфере исследования.</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По материалам диссертации опубликована 41 работа, в том числе 12 статей в ведущих рецензируемых научных журналах из Перечня ВАК по научной специальности 2.4.7 – Турбомашины и поршневые двигатели. 12 статей опубликованы в журналах, входящих в международные базы данных Scopus и Web of Science.</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Опубликованные научные работы Крылова В.С. в полной мере отражают результаты проведенного исследования, его выводы и заключения раскрывают основные положения, выносимые на защиту. Все опубликованные научные работы характеризуются глубоким осмыслением проблемы, изложенной в диссертации.</w:t>
      </w:r>
    </w:p>
    <w:p w:rsidR="00764EE0" w:rsidRDefault="00764EE0" w:rsidP="00764EE0">
      <w:pPr>
        <w:spacing w:after="0" w:line="360" w:lineRule="auto"/>
        <w:ind w:right="206" w:firstLine="709"/>
        <w:jc w:val="both"/>
        <w:rPr>
          <w:rFonts w:ascii="Times New Roman" w:hAnsi="Times New Roman" w:cs="Times New Roman"/>
          <w:sz w:val="28"/>
          <w:szCs w:val="28"/>
        </w:rPr>
      </w:pPr>
      <w:r>
        <w:rPr>
          <w:rFonts w:ascii="Times New Roman" w:hAnsi="Times New Roman" w:cs="Times New Roman"/>
          <w:sz w:val="28"/>
          <w:szCs w:val="28"/>
        </w:rPr>
        <w:t>Наиболее значимые работы, опубликованные по теме диссертации:</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Крылов, В.С. Высокоэффективный конденсатор пара из парогазовой смеси / В.С. Крылов, О.О. Мильман, А.В. Птахин [и др.] // Теплоэнергетика. – 2017. – № 12. – С. 16-26. – </w:t>
      </w:r>
      <w:r>
        <w:rPr>
          <w:rFonts w:ascii="Times New Roman" w:hAnsi="Times New Roman" w:cs="Times New Roman"/>
          <w:sz w:val="28"/>
          <w:szCs w:val="28"/>
          <w:lang w:val="en-US"/>
        </w:rPr>
        <w:t>DOI</w:t>
      </w:r>
      <w:r>
        <w:rPr>
          <w:rFonts w:ascii="Times New Roman" w:hAnsi="Times New Roman" w:cs="Times New Roman"/>
          <w:sz w:val="28"/>
          <w:szCs w:val="28"/>
        </w:rPr>
        <w:t xml:space="preserve"> 10.1134/</w:t>
      </w:r>
      <w:r>
        <w:rPr>
          <w:rFonts w:ascii="Times New Roman" w:hAnsi="Times New Roman" w:cs="Times New Roman"/>
          <w:sz w:val="28"/>
          <w:szCs w:val="28"/>
          <w:lang w:val="en-US"/>
        </w:rPr>
        <w:t>S</w:t>
      </w:r>
      <w:r>
        <w:rPr>
          <w:rFonts w:ascii="Times New Roman" w:hAnsi="Times New Roman" w:cs="Times New Roman"/>
          <w:sz w:val="28"/>
          <w:szCs w:val="28"/>
        </w:rPr>
        <w:t>0040363617120074 (авторство не разделено, 0,45 п.л.) (</w:t>
      </w:r>
      <w:r>
        <w:rPr>
          <w:rFonts w:ascii="Times New Roman" w:hAnsi="Times New Roman" w:cs="Times New Roman"/>
          <w:i/>
          <w:sz w:val="28"/>
          <w:szCs w:val="28"/>
        </w:rPr>
        <w:t xml:space="preserve">Разработана конструкция модуля высокоэффективного конденсатора пара с большим (до 15%) содержанием неконденсирующихся газов (НКГ), обеспечивающего примерно постоянную скорость парогазовой </w:t>
      </w:r>
      <w:r>
        <w:rPr>
          <w:rFonts w:ascii="Times New Roman" w:hAnsi="Times New Roman" w:cs="Times New Roman"/>
          <w:i/>
          <w:sz w:val="28"/>
          <w:szCs w:val="28"/>
        </w:rPr>
        <w:lastRenderedPageBreak/>
        <w:t>смеси (ПГС) по мере конденсации пара. Модуль позволяет оценить эффективность работы шести зон конденсатора при движении пара от входа к точке отсоса ПГС.</w:t>
      </w:r>
      <w:r>
        <w:rPr>
          <w:rFonts w:ascii="Times New Roman" w:hAnsi="Times New Roman" w:cs="Times New Roman"/>
          <w:sz w:val="28"/>
          <w:szCs w:val="28"/>
        </w:rPr>
        <w:t>);</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Крылов, В.С. Конденсация пара из движущейся парогазовой смеси / В.С. Крылов, О.О. Мильман, А.В. Птахин [и др.] // Теплоэнергетика. – 2018. – № 12. – С. 71-77. – DOI 10.1134/S0040363618120068 (авторство не разделено, 0,3 п.л.) (</w:t>
      </w:r>
      <w:r>
        <w:rPr>
          <w:rFonts w:ascii="Times New Roman" w:hAnsi="Times New Roman" w:cs="Times New Roman"/>
          <w:i/>
          <w:sz w:val="28"/>
          <w:szCs w:val="28"/>
        </w:rPr>
        <w:t>Проведены экспериментальные исследования по определению локальных и интегральных характеристик теплообмена при конденсации пара из движущей ПГС с высоким содержанием неконденсирующихся газов на горизонтальном трубном пучке</w:t>
      </w:r>
      <w:r>
        <w:rPr>
          <w:rFonts w:ascii="Times New Roman" w:hAnsi="Times New Roman" w:cs="Times New Roman"/>
          <w:sz w:val="28"/>
          <w:szCs w:val="28"/>
        </w:rPr>
        <w:t>);</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Крылов, В.С. Исследование параллельной работы секций вакуумного конденсатора в условиях неравномерного охлаждения / В.С. Крылов, О.О. Мильман, А.Ю. Картуесова, Г.Г. Яньков [и др.] // Теплоэнергетика. – 2019. – № 2. – С. 5-12. – </w:t>
      </w:r>
      <w:r>
        <w:rPr>
          <w:rFonts w:ascii="Times New Roman" w:hAnsi="Times New Roman" w:cs="Times New Roman"/>
          <w:sz w:val="28"/>
          <w:szCs w:val="28"/>
          <w:lang w:val="en-US"/>
        </w:rPr>
        <w:t>DOI</w:t>
      </w:r>
      <w:r>
        <w:rPr>
          <w:rFonts w:ascii="Times New Roman" w:hAnsi="Times New Roman" w:cs="Times New Roman"/>
          <w:sz w:val="28"/>
          <w:szCs w:val="28"/>
        </w:rPr>
        <w:t xml:space="preserve"> 10.1134/</w:t>
      </w:r>
      <w:r>
        <w:rPr>
          <w:rFonts w:ascii="Times New Roman" w:hAnsi="Times New Roman" w:cs="Times New Roman"/>
          <w:sz w:val="28"/>
          <w:szCs w:val="28"/>
          <w:lang w:val="en-US"/>
        </w:rPr>
        <w:t>S</w:t>
      </w:r>
      <w:r>
        <w:rPr>
          <w:rFonts w:ascii="Times New Roman" w:hAnsi="Times New Roman" w:cs="Times New Roman"/>
          <w:sz w:val="28"/>
          <w:szCs w:val="28"/>
        </w:rPr>
        <w:t>0040363619020024 (авторство не разделено, 0,4 п.л.) (</w:t>
      </w:r>
      <w:r>
        <w:rPr>
          <w:rFonts w:ascii="Times New Roman" w:hAnsi="Times New Roman" w:cs="Times New Roman"/>
          <w:i/>
          <w:sz w:val="28"/>
          <w:szCs w:val="28"/>
        </w:rPr>
        <w:t>Проанализированы результаты экспериментальных исследований на разработанном экспериментальном стенде секционного конденсатора пара</w:t>
      </w:r>
      <w:r>
        <w:rPr>
          <w:rFonts w:ascii="Times New Roman" w:hAnsi="Times New Roman" w:cs="Times New Roman"/>
          <w:sz w:val="28"/>
          <w:szCs w:val="28"/>
        </w:rPr>
        <w:t>);</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Крылов, В.С. Численное моделирование конденсации пара при течении парогазовой смеси в канале переменного сечения с пучком гладких горизонтальных труб / В.С. Крылов, К.Б. Минко, В.И. Артемов, Г.Г. Яньков // Теплоэнергетика. – 2019. – № 12. – С. 68-76. – </w:t>
      </w:r>
      <w:r>
        <w:rPr>
          <w:rFonts w:ascii="Times New Roman" w:hAnsi="Times New Roman" w:cs="Times New Roman"/>
          <w:sz w:val="28"/>
          <w:szCs w:val="28"/>
          <w:lang w:val="en-US"/>
        </w:rPr>
        <w:t>DOI</w:t>
      </w:r>
      <w:r>
        <w:rPr>
          <w:rFonts w:ascii="Times New Roman" w:hAnsi="Times New Roman" w:cs="Times New Roman"/>
          <w:sz w:val="28"/>
          <w:szCs w:val="28"/>
        </w:rPr>
        <w:t xml:space="preserve"> 10.1134/</w:t>
      </w:r>
      <w:r>
        <w:rPr>
          <w:rFonts w:ascii="Times New Roman" w:hAnsi="Times New Roman" w:cs="Times New Roman"/>
          <w:sz w:val="28"/>
          <w:szCs w:val="28"/>
          <w:lang w:val="en-US"/>
        </w:rPr>
        <w:t>S</w:t>
      </w:r>
      <w:r>
        <w:rPr>
          <w:rFonts w:ascii="Times New Roman" w:hAnsi="Times New Roman" w:cs="Times New Roman"/>
          <w:sz w:val="28"/>
          <w:szCs w:val="28"/>
        </w:rPr>
        <w:t>0040363619120063 (авторство не разделено, 0,4 п.л.) (</w:t>
      </w:r>
      <w:r>
        <w:rPr>
          <w:rFonts w:ascii="Times New Roman" w:hAnsi="Times New Roman" w:cs="Times New Roman"/>
          <w:i/>
          <w:sz w:val="28"/>
          <w:szCs w:val="28"/>
        </w:rPr>
        <w:t>Представлены результаты расчетов процессов тепло- и массообмена внутри канала переменного сечения с пучком гладких горизонтальных труб, на поверхности которых конденсируется пар из движущейся парогазовой смеси (ПГС).);</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Крылов, В.С. Верификация математической модели пленочной конденсации пара из движущейся паровоздушной смеси на пучке из гладких горизонтальных труб / В.С. Крылов, К.Б. Минко, В.И. Артемов, Г.Г. Яньков // Теплоэнергетика. – 2019. – № 11. – С. 43-51. – </w:t>
      </w:r>
      <w:r>
        <w:rPr>
          <w:rFonts w:ascii="Times New Roman" w:hAnsi="Times New Roman" w:cs="Times New Roman"/>
          <w:sz w:val="28"/>
          <w:szCs w:val="28"/>
          <w:lang w:val="en-US"/>
        </w:rPr>
        <w:t>DOI</w:t>
      </w:r>
      <w:r>
        <w:rPr>
          <w:rFonts w:ascii="Times New Roman" w:hAnsi="Times New Roman" w:cs="Times New Roman"/>
          <w:sz w:val="28"/>
          <w:szCs w:val="28"/>
        </w:rPr>
        <w:t xml:space="preserve"> 10.1134/</w:t>
      </w:r>
      <w:r>
        <w:rPr>
          <w:rFonts w:ascii="Times New Roman" w:hAnsi="Times New Roman" w:cs="Times New Roman"/>
          <w:sz w:val="28"/>
          <w:szCs w:val="28"/>
          <w:lang w:val="en-US"/>
        </w:rPr>
        <w:t>S</w:t>
      </w:r>
      <w:r>
        <w:rPr>
          <w:rFonts w:ascii="Times New Roman" w:hAnsi="Times New Roman" w:cs="Times New Roman"/>
          <w:sz w:val="28"/>
          <w:szCs w:val="28"/>
        </w:rPr>
        <w:t>0040363619110031(авторство не разделено, 0,4 п.л.) (</w:t>
      </w:r>
      <w:r>
        <w:rPr>
          <w:rFonts w:ascii="Times New Roman" w:hAnsi="Times New Roman" w:cs="Times New Roman"/>
          <w:i/>
          <w:sz w:val="28"/>
          <w:szCs w:val="28"/>
        </w:rPr>
        <w:t xml:space="preserve">Представлены результаты верификации модели на опубликованных экспериментальных </w:t>
      </w:r>
      <w:r>
        <w:rPr>
          <w:rFonts w:ascii="Times New Roman" w:hAnsi="Times New Roman" w:cs="Times New Roman"/>
          <w:i/>
          <w:sz w:val="28"/>
          <w:szCs w:val="28"/>
        </w:rPr>
        <w:lastRenderedPageBreak/>
        <w:t>данных о конденсации на внешней поверхности горизонтальных гладких труб, расположенных в пучке шахматной компоновки при давлении паровоздушной смеси 30 кПа, скорости горизонтально направленного вынужденного течения перед фронтом трубного пучка от 1.3 до 4 м/с и объемной доле воздуха от 0 до 12%</w:t>
      </w:r>
      <w:r>
        <w:rPr>
          <w:rFonts w:ascii="Times New Roman" w:hAnsi="Times New Roman" w:cs="Times New Roman"/>
          <w:sz w:val="28"/>
          <w:szCs w:val="28"/>
        </w:rPr>
        <w:t>);</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Крылов, В.С. Влияние характера течения охлаждающей среды на работу теплообменников с конденсацией пара внутри труб / В.С. Крылов, О.О. Мильман, С.А. Исаев, А.В. Птахин [и др.] // Инженерно-физический журнал. – 2020. – Т. 93, № 5. – С. 1115-1125 (авторство не разделено, 0,5 п.л.) (</w:t>
      </w:r>
      <w:r>
        <w:rPr>
          <w:rFonts w:ascii="Times New Roman" w:hAnsi="Times New Roman" w:cs="Times New Roman"/>
          <w:i/>
          <w:sz w:val="28"/>
          <w:szCs w:val="28"/>
        </w:rPr>
        <w:t>Рассмотрено влияние характера движения охлаждающей среды в теплообменном аппарате на процесс конденсации пара в нем в случаях поперечного обтекания трубного пучка в аппарате, продольного обтекании труб в пучке в режимах прямотока и противотока, конденсации перегретого пара и неравномерного распределения охлаждающей среды в различных зонах аппарата.);</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Крылов, В.С. Инженерная модель конденсации пара из движущейся парогазовой смеси на поверхности пучка из гладких горизонтальных труб / В.С. Крылов, К.Б. Минко, Г.Г. Яньков, В.И. Артемов [и др.] // Теплоэнергетика. – 2021. – № 9. – С. 51-63. – </w:t>
      </w:r>
      <w:r>
        <w:rPr>
          <w:rFonts w:ascii="Times New Roman" w:hAnsi="Times New Roman" w:cs="Times New Roman"/>
          <w:sz w:val="28"/>
          <w:szCs w:val="28"/>
          <w:lang w:val="en-US"/>
        </w:rPr>
        <w:t>DOI</w:t>
      </w:r>
      <w:r>
        <w:rPr>
          <w:rFonts w:ascii="Times New Roman" w:hAnsi="Times New Roman" w:cs="Times New Roman"/>
          <w:sz w:val="28"/>
          <w:szCs w:val="28"/>
        </w:rPr>
        <w:t xml:space="preserve"> 10.1134/</w:t>
      </w:r>
      <w:r>
        <w:rPr>
          <w:rFonts w:ascii="Times New Roman" w:hAnsi="Times New Roman" w:cs="Times New Roman"/>
          <w:sz w:val="28"/>
          <w:szCs w:val="28"/>
          <w:lang w:val="en-US"/>
        </w:rPr>
        <w:t>S</w:t>
      </w:r>
      <w:r>
        <w:rPr>
          <w:rFonts w:ascii="Times New Roman" w:hAnsi="Times New Roman" w:cs="Times New Roman"/>
          <w:sz w:val="28"/>
          <w:szCs w:val="28"/>
        </w:rPr>
        <w:t>0040363621080063 (авторство не разделено, 0,6 п.л.) (</w:t>
      </w:r>
      <w:r>
        <w:rPr>
          <w:rFonts w:ascii="Times New Roman" w:hAnsi="Times New Roman" w:cs="Times New Roman"/>
          <w:i/>
          <w:sz w:val="28"/>
          <w:szCs w:val="28"/>
        </w:rPr>
        <w:t>Выполнена верификация указанной модели с привлечением доступных экспериментальных данных и результатов расчетов с использованием детальной CFD-модели, опубликованных авторами настоящей работы ранее</w:t>
      </w:r>
      <w:r>
        <w:rPr>
          <w:rFonts w:ascii="Times New Roman" w:hAnsi="Times New Roman" w:cs="Times New Roman"/>
          <w:sz w:val="28"/>
          <w:szCs w:val="28"/>
        </w:rPr>
        <w:t>);</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Крылов, В.С. Оптимизация параметров высокоэффективного конденсатора пара из парогазовой смеси с большим содержанием неконденсирующихся газов / В.С. Крылов, О.О. Мильман, А.Ю. Картуесова [и др.] // Теплоэнергетика. – 2021. – № 12. – С. 62-67. – </w:t>
      </w:r>
      <w:r>
        <w:rPr>
          <w:rFonts w:ascii="Times New Roman" w:hAnsi="Times New Roman" w:cs="Times New Roman"/>
          <w:sz w:val="28"/>
          <w:szCs w:val="28"/>
          <w:lang w:val="en-US"/>
        </w:rPr>
        <w:t>DOI</w:t>
      </w:r>
      <w:r>
        <w:rPr>
          <w:rFonts w:ascii="Times New Roman" w:hAnsi="Times New Roman" w:cs="Times New Roman"/>
          <w:sz w:val="28"/>
          <w:szCs w:val="28"/>
        </w:rPr>
        <w:t xml:space="preserve"> 10.1134/</w:t>
      </w:r>
      <w:r>
        <w:rPr>
          <w:rFonts w:ascii="Times New Roman" w:hAnsi="Times New Roman" w:cs="Times New Roman"/>
          <w:sz w:val="28"/>
          <w:szCs w:val="28"/>
          <w:lang w:val="en-US"/>
        </w:rPr>
        <w:t>S</w:t>
      </w:r>
      <w:r>
        <w:rPr>
          <w:rFonts w:ascii="Times New Roman" w:hAnsi="Times New Roman" w:cs="Times New Roman"/>
          <w:sz w:val="28"/>
          <w:szCs w:val="28"/>
        </w:rPr>
        <w:t>0040363621120067 (авторство не разделено, 0,3 п.л.) (</w:t>
      </w:r>
      <w:r>
        <w:rPr>
          <w:rFonts w:ascii="Times New Roman" w:hAnsi="Times New Roman" w:cs="Times New Roman"/>
          <w:i/>
          <w:sz w:val="28"/>
          <w:szCs w:val="28"/>
        </w:rPr>
        <w:t>Предложена методика и программа расчета конденсатора пара из парогазовой смеси с сохранением ее скорости по глубине трубного пучк</w:t>
      </w:r>
      <w:r>
        <w:rPr>
          <w:rFonts w:ascii="Times New Roman" w:hAnsi="Times New Roman" w:cs="Times New Roman"/>
          <w:sz w:val="28"/>
          <w:szCs w:val="28"/>
        </w:rPr>
        <w:t>а);</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Крылов, В.С. Экспериментальные исследования дополнительного газового перегрева пара в камере сгорания метанокислородного топлива / О. О. Мильман, В. С. Крылов, А. В. Птахин [и др.] // Теплоэнергетика. – 2023. – № 2. – С. 24-31. – </w:t>
      </w:r>
      <w:r>
        <w:rPr>
          <w:rFonts w:ascii="Times New Roman" w:hAnsi="Times New Roman" w:cs="Times New Roman"/>
          <w:sz w:val="28"/>
          <w:szCs w:val="28"/>
          <w:lang w:val="en-US"/>
        </w:rPr>
        <w:t>DOI</w:t>
      </w:r>
      <w:r>
        <w:rPr>
          <w:rFonts w:ascii="Times New Roman" w:hAnsi="Times New Roman" w:cs="Times New Roman"/>
          <w:sz w:val="28"/>
          <w:szCs w:val="28"/>
        </w:rPr>
        <w:t xml:space="preserve"> 10.56304/</w:t>
      </w:r>
      <w:r>
        <w:rPr>
          <w:rFonts w:ascii="Times New Roman" w:hAnsi="Times New Roman" w:cs="Times New Roman"/>
          <w:sz w:val="28"/>
          <w:szCs w:val="28"/>
          <w:lang w:val="en-US"/>
        </w:rPr>
        <w:t>S</w:t>
      </w:r>
      <w:r>
        <w:rPr>
          <w:rFonts w:ascii="Times New Roman" w:hAnsi="Times New Roman" w:cs="Times New Roman"/>
          <w:sz w:val="28"/>
          <w:szCs w:val="28"/>
        </w:rPr>
        <w:t xml:space="preserve">0040363623020054 (авторство не разделено, 0,3 п.л.) </w:t>
      </w:r>
      <w:r>
        <w:rPr>
          <w:rFonts w:ascii="Times New Roman" w:hAnsi="Times New Roman" w:cs="Times New Roman"/>
          <w:i/>
          <w:sz w:val="28"/>
          <w:szCs w:val="28"/>
        </w:rPr>
        <w:t>(Разработана, изготовлена и испытана на лабораторном стенде камера сгорания метанокислородного топлива в среде водяного пара, спроектирован и изготовлен блок дополнительного газового перегрева рабочего тела, проведены его испытания на базе турбины Т-25-90-4ПР-1 ТЭЦ</w:t>
      </w:r>
      <w:r>
        <w:rPr>
          <w:rFonts w:ascii="Times New Roman" w:hAnsi="Times New Roman" w:cs="Times New Roman"/>
          <w:i/>
          <w:sz w:val="28"/>
          <w:szCs w:val="28"/>
        </w:rPr>
        <w:noBreakHyphen/>
        <w:t>16 филиала ПАО «Мосэнерго»)</w:t>
      </w:r>
      <w:r>
        <w:rPr>
          <w:rFonts w:ascii="Times New Roman" w:hAnsi="Times New Roman" w:cs="Times New Roman"/>
          <w:sz w:val="28"/>
          <w:szCs w:val="28"/>
        </w:rPr>
        <w:t>;</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Крылов, В.С. Экспериментальное исследование характеристик сопл Лаваля для реактивных турбин / В.С. Крылов, О.О. Мильман, А.С. Голдин, Б.А. Шифрин [и др.] // Теплоэнергетика. – 2023. – № 12. – С. 138-157. – </w:t>
      </w:r>
      <w:r>
        <w:rPr>
          <w:rFonts w:ascii="Times New Roman" w:hAnsi="Times New Roman" w:cs="Times New Roman"/>
          <w:sz w:val="28"/>
          <w:szCs w:val="28"/>
          <w:lang w:val="en-US"/>
        </w:rPr>
        <w:t>DOI</w:t>
      </w:r>
      <w:r>
        <w:rPr>
          <w:rFonts w:ascii="Times New Roman" w:hAnsi="Times New Roman" w:cs="Times New Roman"/>
          <w:sz w:val="28"/>
          <w:szCs w:val="28"/>
        </w:rPr>
        <w:t xml:space="preserve">: </w:t>
      </w:r>
      <w:hyperlink r:id="rId7" w:tgtFrame="_blank" w:history="1">
        <w:r>
          <w:rPr>
            <w:rStyle w:val="a3"/>
            <w:rFonts w:ascii="Times New Roman" w:hAnsi="Times New Roman" w:cs="Times New Roman"/>
            <w:sz w:val="28"/>
            <w:szCs w:val="28"/>
          </w:rPr>
          <w:t>10.56304/S0040363624010065</w:t>
        </w:r>
      </w:hyperlink>
      <w:r>
        <w:rPr>
          <w:rFonts w:ascii="Times New Roman" w:hAnsi="Times New Roman" w:cs="Times New Roman"/>
          <w:sz w:val="28"/>
          <w:szCs w:val="28"/>
        </w:rPr>
        <w:t xml:space="preserve"> (авторство не разделено, 0,9 п.л.) (</w:t>
      </w:r>
      <w:r>
        <w:rPr>
          <w:rFonts w:ascii="Times New Roman" w:hAnsi="Times New Roman" w:cs="Times New Roman"/>
          <w:i/>
          <w:sz w:val="28"/>
          <w:szCs w:val="28"/>
        </w:rPr>
        <w:t>Представлены результаты экспериментального исследования сопл Лаваля в широком диапазоне степеней расширения, работающих на вскипающей воде.</w:t>
      </w:r>
      <w:r>
        <w:rPr>
          <w:rFonts w:ascii="Times New Roman" w:hAnsi="Times New Roman" w:cs="Times New Roman"/>
          <w:sz w:val="28"/>
          <w:szCs w:val="28"/>
        </w:rPr>
        <w:t>);</w:t>
      </w:r>
    </w:p>
    <w:p w:rsidR="00764EE0" w:rsidRDefault="00764EE0" w:rsidP="00764EE0">
      <w:pPr>
        <w:pStyle w:val="a4"/>
        <w:numPr>
          <w:ilvl w:val="0"/>
          <w:numId w:val="1"/>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Крылов, В.С. Перспективные технологии сухого охлаждения для реакторов малой и средней мощности / В.С. Крылов, О.О. Мильман, А.В. Птахин, А.Ю. Картуесова [и др.] // Вопросы атомной науки и техники. Серия: Ядерно-реакторные константы. – 2024. – № 3. – С. 279-293 (авторство не разделено, 0,6 п.л</w:t>
      </w:r>
      <w:r>
        <w:rPr>
          <w:rFonts w:ascii="Times New Roman" w:hAnsi="Times New Roman" w:cs="Times New Roman"/>
          <w:i/>
          <w:sz w:val="28"/>
          <w:szCs w:val="28"/>
        </w:rPr>
        <w:t>.) (Приводятся результаты экспериментальных исследований теплообменных и аэродинамических характеристик различных теплообменных поверхностей с целью применения полученных данных при проектировании воздушных конденсаторов и сухих вентиляторных градирен для различных объектов энергетики</w:t>
      </w:r>
      <w:r>
        <w:rPr>
          <w:rFonts w:ascii="Times New Roman" w:hAnsi="Times New Roman" w:cs="Times New Roman"/>
          <w:sz w:val="28"/>
          <w:szCs w:val="28"/>
        </w:rPr>
        <w:t>).</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На диссертацию и автореферат поступили 7 отзывов от ведущих специалистов по профилю диссертации:</w:t>
      </w:r>
    </w:p>
    <w:p w:rsidR="00764EE0" w:rsidRDefault="00764EE0" w:rsidP="00764EE0">
      <w:pPr>
        <w:numPr>
          <w:ilvl w:val="0"/>
          <w:numId w:val="2"/>
        </w:numPr>
        <w:spacing w:after="0" w:line="360" w:lineRule="auto"/>
        <w:ind w:left="0" w:right="48" w:firstLine="709"/>
        <w:jc w:val="both"/>
        <w:rPr>
          <w:rFonts w:ascii="Times New Roman" w:hAnsi="Times New Roman" w:cs="Times New Roman"/>
          <w:sz w:val="28"/>
          <w:szCs w:val="28"/>
        </w:rPr>
      </w:pPr>
      <w:r>
        <w:rPr>
          <w:rFonts w:ascii="Times New Roman" w:hAnsi="Times New Roman" w:cs="Times New Roman"/>
          <w:bCs/>
          <w:sz w:val="28"/>
          <w:szCs w:val="28"/>
        </w:rPr>
        <w:t>Исаева Сергея Александровича,</w:t>
      </w:r>
      <w:r>
        <w:rPr>
          <w:rFonts w:ascii="Times New Roman" w:hAnsi="Times New Roman" w:cs="Times New Roman"/>
          <w:sz w:val="28"/>
          <w:szCs w:val="28"/>
        </w:rPr>
        <w:t xml:space="preserve"> доктора физико-математических наук, профессора, заведующего лабораторией фундаментальных исследований Федерального государственного бюджетного образовательного </w:t>
      </w:r>
      <w:r>
        <w:rPr>
          <w:rFonts w:ascii="Times New Roman" w:hAnsi="Times New Roman" w:cs="Times New Roman"/>
          <w:sz w:val="28"/>
          <w:szCs w:val="28"/>
        </w:rPr>
        <w:lastRenderedPageBreak/>
        <w:t>учреждения высшего образования «Санкт-Петербургский государственный университет гражданской авиации имени Главного маршала авиации А.А. Новикова», г. Санкт-Петербург. Отзыв положительный. В нем содержится вопросы («Каким образом учитывается показания термодатчика в условиях закрепления в теплообменную трубку в рабочем участке»; «Каким образом выполнялась оценка влияний отложений на поверхности труб»).</w:t>
      </w:r>
    </w:p>
    <w:p w:rsidR="00764EE0" w:rsidRDefault="00764EE0" w:rsidP="00764EE0">
      <w:pPr>
        <w:numPr>
          <w:ilvl w:val="0"/>
          <w:numId w:val="2"/>
        </w:numPr>
        <w:spacing w:after="0" w:line="360" w:lineRule="auto"/>
        <w:ind w:left="0" w:right="48" w:firstLine="709"/>
        <w:jc w:val="both"/>
        <w:rPr>
          <w:rFonts w:ascii="Times New Roman" w:hAnsi="Times New Roman" w:cs="Times New Roman"/>
          <w:sz w:val="28"/>
          <w:szCs w:val="28"/>
        </w:rPr>
      </w:pPr>
      <w:r>
        <w:rPr>
          <w:rFonts w:ascii="Times New Roman" w:hAnsi="Times New Roman" w:cs="Times New Roman"/>
          <w:sz w:val="28"/>
          <w:szCs w:val="28"/>
        </w:rPr>
        <w:t>Сенецкого Александра Владимировича, доктора технических наук, старшего научного сотрудника, профессора кафедры теоретических основ теплотехники имени М.П. Вукаловича федерального государственного бюджетного образовательного учреждения «Национальный исследовательский университет «МЭИ». Отзыв положительный, в нем содержатся вопросы и замечания («Не все составляющие в формулах расшифрованы, а также имеются формулы, которые повторяются несколько раз, разумнее было бы упомянуть один раз, а далее ссылаться на них»; «На странице 15 в формулах (4)-(6) не указан диапазон измерения индекса i»; «Какая формулировка верная: «конденсация пара и парогазовой смеси» или «конденсация пара из парогазовой смеси»? Какое рабочее тело конденсируется?»; «В автореферате сказано, что получены оптимальные решения, но не показано какие методы оптимизации использовались»).</w:t>
      </w:r>
    </w:p>
    <w:p w:rsidR="00764EE0" w:rsidRDefault="00764EE0" w:rsidP="00764EE0">
      <w:pPr>
        <w:numPr>
          <w:ilvl w:val="0"/>
          <w:numId w:val="2"/>
        </w:numPr>
        <w:spacing w:after="0" w:line="360" w:lineRule="auto"/>
        <w:ind w:left="0" w:right="48" w:firstLine="709"/>
        <w:jc w:val="both"/>
        <w:rPr>
          <w:rFonts w:ascii="Times New Roman" w:hAnsi="Times New Roman" w:cs="Times New Roman"/>
          <w:sz w:val="28"/>
          <w:szCs w:val="28"/>
        </w:rPr>
      </w:pPr>
      <w:r>
        <w:rPr>
          <w:rFonts w:ascii="Times New Roman" w:hAnsi="Times New Roman" w:cs="Times New Roman"/>
          <w:bCs/>
          <w:sz w:val="28"/>
          <w:szCs w:val="28"/>
        </w:rPr>
        <w:t>Култышева Алексея Юрьевича,</w:t>
      </w:r>
      <w:r>
        <w:rPr>
          <w:rFonts w:ascii="Times New Roman" w:hAnsi="Times New Roman" w:cs="Times New Roman"/>
          <w:sz w:val="28"/>
          <w:szCs w:val="28"/>
        </w:rPr>
        <w:t xml:space="preserve"> доктора технических наук, доцента, директора по развитию машиностроения ООО «Ренова-Холдинг Рус», г. Москва. Отзыв положительный, замечаний нет.</w:t>
      </w:r>
    </w:p>
    <w:p w:rsidR="00764EE0" w:rsidRDefault="00764EE0" w:rsidP="00764EE0">
      <w:pPr>
        <w:numPr>
          <w:ilvl w:val="0"/>
          <w:numId w:val="2"/>
        </w:numPr>
        <w:spacing w:after="0" w:line="360" w:lineRule="auto"/>
        <w:ind w:left="0" w:right="48" w:firstLine="709"/>
        <w:jc w:val="both"/>
        <w:rPr>
          <w:rFonts w:ascii="Times New Roman" w:hAnsi="Times New Roman" w:cs="Times New Roman"/>
          <w:bCs/>
          <w:sz w:val="28"/>
          <w:szCs w:val="28"/>
        </w:rPr>
      </w:pPr>
      <w:r>
        <w:rPr>
          <w:rFonts w:ascii="Times New Roman" w:hAnsi="Times New Roman" w:cs="Times New Roman"/>
          <w:sz w:val="28"/>
          <w:szCs w:val="28"/>
        </w:rPr>
        <w:t>Ленева Сергея Николаевича,</w:t>
      </w:r>
      <w:r>
        <w:rPr>
          <w:rFonts w:ascii="Times New Roman" w:hAnsi="Times New Roman" w:cs="Times New Roman"/>
          <w:bCs/>
          <w:sz w:val="28"/>
          <w:szCs w:val="28"/>
        </w:rPr>
        <w:t xml:space="preserve"> кандидата технических наук, заместителя управляющего директора – главного инженера ПАО «Мосэнерго», г. Москва.</w:t>
      </w:r>
      <w:r>
        <w:rPr>
          <w:rFonts w:ascii="Times New Roman" w:hAnsi="Times New Roman" w:cs="Times New Roman"/>
          <w:sz w:val="28"/>
          <w:szCs w:val="28"/>
        </w:rPr>
        <w:t xml:space="preserve"> Отзыв положительный, в нем содержится рекомендация </w:t>
      </w:r>
      <w:r>
        <w:rPr>
          <w:rFonts w:ascii="Times New Roman" w:hAnsi="Times New Roman" w:cs="Times New Roman"/>
          <w:bCs/>
          <w:sz w:val="28"/>
          <w:szCs w:val="28"/>
        </w:rPr>
        <w:t>(«Желательно было проведение исследований процессов конденсации парогазовой смеси с большим содержанием неконденсирующихся газов на шестирядном пучке горизонтальных труб из различных материалов»).</w:t>
      </w:r>
    </w:p>
    <w:p w:rsidR="00764EE0" w:rsidRDefault="00764EE0" w:rsidP="00764EE0">
      <w:pPr>
        <w:numPr>
          <w:ilvl w:val="0"/>
          <w:numId w:val="2"/>
        </w:numPr>
        <w:spacing w:after="0" w:line="360" w:lineRule="auto"/>
        <w:ind w:left="0" w:right="48" w:firstLine="709"/>
        <w:jc w:val="both"/>
        <w:rPr>
          <w:rFonts w:ascii="Times New Roman" w:hAnsi="Times New Roman" w:cs="Times New Roman"/>
          <w:sz w:val="28"/>
          <w:szCs w:val="28"/>
        </w:rPr>
      </w:pPr>
      <w:r>
        <w:rPr>
          <w:rFonts w:ascii="Times New Roman" w:hAnsi="Times New Roman" w:cs="Times New Roman"/>
          <w:bCs/>
          <w:sz w:val="28"/>
          <w:szCs w:val="28"/>
        </w:rPr>
        <w:lastRenderedPageBreak/>
        <w:t>Отзыв Тюрина Михаила Павловича,</w:t>
      </w:r>
      <w:r>
        <w:rPr>
          <w:rFonts w:ascii="Times New Roman" w:hAnsi="Times New Roman" w:cs="Times New Roman"/>
          <w:sz w:val="28"/>
          <w:szCs w:val="28"/>
        </w:rPr>
        <w:t xml:space="preserve"> доктора технических наук, профессора, профессора кафедры энергоресурсноэффективных технологий, промышленной экологии и безопасности Федерального государственного бюджетного образовательного учреждения высшего образования «Российский государственный университет имени А.Н. Косыгина», г. Москва. Отзыв положительный. В нем содержатся вопросы («Возможно ли использование контактных / смесительных конденсаторов для сред с большим содержанием неконденсирующихся газов?»; «В таблице 2 при сравнении конденсаторов снижен расход охлаждающей воды для ПВК-150, по какой причине произошло изменение кратности охлаждения?»).</w:t>
      </w:r>
    </w:p>
    <w:p w:rsidR="00764EE0" w:rsidRDefault="00764EE0" w:rsidP="00764EE0">
      <w:pPr>
        <w:numPr>
          <w:ilvl w:val="0"/>
          <w:numId w:val="2"/>
        </w:numPr>
        <w:spacing w:after="0" w:line="360" w:lineRule="auto"/>
        <w:ind w:left="0" w:right="48" w:firstLine="709"/>
        <w:jc w:val="both"/>
        <w:rPr>
          <w:rFonts w:ascii="Times New Roman" w:hAnsi="Times New Roman" w:cs="Times New Roman"/>
          <w:sz w:val="28"/>
          <w:szCs w:val="28"/>
        </w:rPr>
      </w:pPr>
      <w:r>
        <w:rPr>
          <w:rFonts w:ascii="Times New Roman" w:hAnsi="Times New Roman" w:cs="Times New Roman"/>
          <w:sz w:val="28"/>
          <w:szCs w:val="28"/>
        </w:rPr>
        <w:t>Отзыв Иванова Никиты Сергеевича, кандидата технических наук, старшего преподавателя кафедры Инженерной теплофизики федерального государственного бюджетного образовательного учреждения «Национальный исследовательский университет «МЭИ». Отзыв положительный. В нем содержится вопрос и замечание («Иллюстрации, сопровождающие экспериментальные результаты требуют пояснений. Некоторые графики (например, рисунки 3-5) представлены без подробного анализа чувствительности расчетной модели к варьируемым параметрам, хотя это повысило бы наглядность применения предложенной методики.», «Обоснование выбора расчетной зависимости (формула (3)) может быть расширено. Автор указывает, что она менее точна, но охватывает большой диапазон параметров. Было бы полезно кратко уточнить, насколько велика практическая значимость по сравнению с потерей точности».</w:t>
      </w:r>
    </w:p>
    <w:p w:rsidR="00764EE0" w:rsidRDefault="00764EE0" w:rsidP="00764EE0">
      <w:pPr>
        <w:numPr>
          <w:ilvl w:val="0"/>
          <w:numId w:val="2"/>
        </w:numPr>
        <w:spacing w:after="0" w:line="360" w:lineRule="auto"/>
        <w:ind w:left="0" w:right="48" w:firstLine="709"/>
        <w:jc w:val="both"/>
        <w:rPr>
          <w:rFonts w:ascii="Times New Roman" w:hAnsi="Times New Roman" w:cs="Times New Roman"/>
          <w:sz w:val="28"/>
          <w:szCs w:val="28"/>
        </w:rPr>
      </w:pPr>
      <w:r>
        <w:rPr>
          <w:rFonts w:ascii="Times New Roman" w:hAnsi="Times New Roman" w:cs="Times New Roman"/>
          <w:sz w:val="28"/>
          <w:szCs w:val="28"/>
        </w:rPr>
        <w:t xml:space="preserve">Павлова Михаила Васильевича, кандидата технических наук, доцента кафедры теплогазоводоснабжения федерального государственного бюджетного образовательного учреждения высшего образования «Вологодский государственный университет». Отзыв положительный. В нем содержится два замечания («Представленное экспериментальное исследование охватывают ограниченный диапазон эксплуатирующих параметров (в частности давления, а диапазоне 25 – 30 кПа и концентрацией </w:t>
      </w:r>
      <w:r>
        <w:rPr>
          <w:rFonts w:ascii="Times New Roman" w:hAnsi="Times New Roman" w:cs="Times New Roman"/>
          <w:sz w:val="28"/>
          <w:szCs w:val="28"/>
        </w:rPr>
        <w:lastRenderedPageBreak/>
        <w:t>НКГ до 18%), что может затруднить экстраполяцию полученных зависимостей на более широкий спектр условий, характерных для различных промышленных установок», «Согласно ГОСТ Р 7.0.11 – 2011, в заключении диссертационной работы помимо итогов выполненного исследования и рекомендаций, так-же должны быть приведены перспективы дальнейшей разработки темы».</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 всех отзывах на диссертацию и автореферат отмечается, что диссертация выполнена на высоком научном уровне и отвечает требованиям, предъявляемым к диссертациям на соискание ученой степени кандидата наук, а ее автор заслуживает присуждения ученой степени кандидата технических наук по специальности 2.4.7 — «Турбомашины и поршневые двигатели».</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Диссертационный совет отмечает, что на основании выполненных соискателем исследований</w:t>
      </w:r>
      <w:r>
        <w:rPr>
          <w:rFonts w:ascii="Times New Roman" w:hAnsi="Times New Roman" w:cs="Times New Roman"/>
          <w:sz w:val="28"/>
          <w:szCs w:val="28"/>
        </w:rPr>
        <w:t xml:space="preserve">: </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разработаны и научно обоснованы</w:t>
      </w:r>
      <w:r>
        <w:rPr>
          <w:rFonts w:ascii="Times New Roman" w:hAnsi="Times New Roman" w:cs="Times New Roman"/>
          <w:sz w:val="28"/>
          <w:szCs w:val="28"/>
        </w:rPr>
        <w:t xml:space="preserve"> новые подходы к оценке параметров процесса конденсации движущейся парогазовой смеси, учитывающие содержание воздуха и пара. Эти методы позволили получить как локальные, так и усредненные значения коэффициентов теплопередачи в условиях конденсации пара движущейся из парогазовой смеси в различных режимах исследования.</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установлено</w:t>
      </w:r>
      <w:r>
        <w:rPr>
          <w:rFonts w:ascii="Times New Roman" w:hAnsi="Times New Roman" w:cs="Times New Roman"/>
          <w:sz w:val="28"/>
          <w:szCs w:val="28"/>
        </w:rPr>
        <w:t xml:space="preserve"> экспериментально влияние движущейся парогазовой смеси с содержанием НКГ до 15-20% на процесс тепло-и массообмена и разработана инженерная методика расчета высокоэффективного конденсатора с применением обобщенной безразмерной зависимостью использующую формулу Бермана для движущегося пара;</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обоснован и результативно использован</w:t>
      </w:r>
      <w:r>
        <w:rPr>
          <w:rFonts w:ascii="Times New Roman" w:hAnsi="Times New Roman" w:cs="Times New Roman"/>
          <w:sz w:val="28"/>
          <w:szCs w:val="28"/>
        </w:rPr>
        <w:t xml:space="preserve"> разработанный соискателем новый комплекс методик расчета при проектирование конденсационных установок, работающих с высоким содержанием неконденсирующихся газов. Представлены результаты испытаний движущейся парогазовой смеси; </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предложена и апробирована модель оригинальной лабораторной установки</w:t>
      </w:r>
      <w:r>
        <w:rPr>
          <w:rFonts w:ascii="Times New Roman" w:hAnsi="Times New Roman" w:cs="Times New Roman"/>
          <w:sz w:val="28"/>
          <w:szCs w:val="28"/>
        </w:rPr>
        <w:t xml:space="preserve">, позволяющей реализовать на практике разработанную схему </w:t>
      </w:r>
      <w:r>
        <w:rPr>
          <w:rFonts w:ascii="Times New Roman" w:hAnsi="Times New Roman" w:cs="Times New Roman"/>
          <w:sz w:val="28"/>
          <w:szCs w:val="28"/>
        </w:rPr>
        <w:lastRenderedPageBreak/>
        <w:t>измерений и с высокой степенью точности сводить тепловые и материальные балансы потоков в экспериментальном модуле конденсатора. Установка термодатчиков в тело теплообменной трубы, позволяющей получить локальные коэффициенты теплоотдачи при конденсации пара из ПГС с большим содержанием НКГ</w:t>
      </w:r>
      <w:r>
        <w:rPr>
          <w:rFonts w:ascii="Times New Roman" w:hAnsi="Times New Roman" w:cs="Times New Roman"/>
          <w:b/>
          <w:sz w:val="28"/>
          <w:szCs w:val="28"/>
        </w:rPr>
        <w:t xml:space="preserve"> </w:t>
      </w:r>
      <w:r>
        <w:rPr>
          <w:rFonts w:ascii="Times New Roman" w:hAnsi="Times New Roman" w:cs="Times New Roman"/>
          <w:sz w:val="28"/>
          <w:szCs w:val="28"/>
        </w:rPr>
        <w:t>на всех режимах исследований.</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доказана</w:t>
      </w:r>
      <w:r>
        <w:rPr>
          <w:rFonts w:ascii="Times New Roman" w:hAnsi="Times New Roman" w:cs="Times New Roman"/>
          <w:sz w:val="28"/>
          <w:szCs w:val="28"/>
        </w:rPr>
        <w:t xml:space="preserve"> перспективность реализации предложенных в диссертации технических решений (проектирование конденсаторов (ВЭК) с постоянной скоростью пара) в промышленных установках.</w:t>
      </w:r>
    </w:p>
    <w:p w:rsidR="00764EE0" w:rsidRDefault="00764EE0" w:rsidP="00764EE0">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Теоретическая значимость исследования подтверждена тем, что:</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b/>
          <w:sz w:val="28"/>
          <w:szCs w:val="28"/>
        </w:rPr>
        <w:t xml:space="preserve">обосновано и доказано, </w:t>
      </w:r>
      <w:r>
        <w:rPr>
          <w:rFonts w:ascii="Times New Roman" w:hAnsi="Times New Roman" w:cs="Times New Roman"/>
          <w:sz w:val="28"/>
          <w:szCs w:val="28"/>
        </w:rPr>
        <w:t>что исследование, проведенное в рамках диссертации, значительно обогатило теоретические знания о тепло- и массообмене в условиях работы конденсаторов паротурбинных агрегатов, особенно при высоком содержании неконденсирующихся газов, достигающем 15%.</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b/>
          <w:sz w:val="28"/>
          <w:szCs w:val="28"/>
        </w:rPr>
        <w:t>изучены и обоснованы</w:t>
      </w:r>
      <w:r>
        <w:rPr>
          <w:rFonts w:ascii="Times New Roman" w:hAnsi="Times New Roman" w:cs="Times New Roman"/>
          <w:sz w:val="28"/>
          <w:szCs w:val="28"/>
        </w:rPr>
        <w:t xml:space="preserve"> возможности разработанных и апробированных методик по определения геометрических характеристик трубного пучка ВЭК;</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b/>
          <w:sz w:val="28"/>
          <w:szCs w:val="28"/>
        </w:rPr>
        <w:t>представлена</w:t>
      </w:r>
      <w:r>
        <w:rPr>
          <w:rFonts w:ascii="Times New Roman" w:hAnsi="Times New Roman" w:cs="Times New Roman"/>
          <w:sz w:val="28"/>
          <w:szCs w:val="28"/>
        </w:rPr>
        <w:t xml:space="preserve"> интерпретация результатов проведенного экспериментального исследования модуля высокоэффективного конденсатора пара при различных концентрациях воздуха в конденсирующемся паре;</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b/>
          <w:sz w:val="28"/>
          <w:szCs w:val="28"/>
        </w:rPr>
        <w:t>доказана</w:t>
      </w:r>
      <w:r>
        <w:rPr>
          <w:rFonts w:ascii="Times New Roman" w:hAnsi="Times New Roman" w:cs="Times New Roman"/>
          <w:sz w:val="28"/>
          <w:szCs w:val="28"/>
        </w:rPr>
        <w:t xml:space="preserve"> работа модуля ВЭК в диапазонах концентрации НКГ (0…20%) в широком диапазоне удельных тепловых нагрузок.</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Значение полученных соискателем результатов исследования для практики заключается в том, что:</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разработано новое техническое решение</w:t>
      </w:r>
      <w:r>
        <w:rPr>
          <w:rFonts w:ascii="Times New Roman" w:hAnsi="Times New Roman" w:cs="Times New Roman"/>
          <w:sz w:val="28"/>
          <w:szCs w:val="28"/>
        </w:rPr>
        <w:t xml:space="preserve">, спроектирован изготовлен </w:t>
      </w:r>
      <w:r>
        <w:rPr>
          <w:rFonts w:ascii="Times New Roman" w:hAnsi="Times New Roman" w:cs="Times New Roman"/>
          <w:sz w:val="28"/>
          <w:szCs w:val="28"/>
          <w:lang w:eastAsia="ru-RU"/>
        </w:rPr>
        <w:t xml:space="preserve">модуль конденсатора, в котором поддерживается постоянная скорость ПГС по мере конденсации пара. В соответствии с техническими условиями, применение новой методики для инженерных расчётов и проектирования </w:t>
      </w:r>
      <w:r>
        <w:rPr>
          <w:rFonts w:ascii="Times New Roman" w:hAnsi="Times New Roman" w:cs="Times New Roman"/>
          <w:sz w:val="28"/>
          <w:szCs w:val="28"/>
          <w:lang w:eastAsia="ru-RU"/>
        </w:rPr>
        <w:lastRenderedPageBreak/>
        <w:t>позволяет сократить теплообменную площадь до 25% по сравнению с текущими моделями конденсаторов</w:t>
      </w:r>
      <w:r>
        <w:rPr>
          <w:rFonts w:ascii="Times New Roman" w:hAnsi="Times New Roman" w:cs="Times New Roman"/>
          <w:sz w:val="28"/>
          <w:szCs w:val="28"/>
        </w:rPr>
        <w:t>.</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предложена методика</w:t>
      </w:r>
      <w:r>
        <w:rPr>
          <w:rFonts w:ascii="Times New Roman" w:hAnsi="Times New Roman" w:cs="Times New Roman"/>
          <w:sz w:val="28"/>
          <w:szCs w:val="28"/>
        </w:rPr>
        <w:t xml:space="preserve"> расчета оптимальной скорости пара в зависимости от конфигурации трубного пучка, температуры и скорости охлаждающей воды, длины теплообменных труб и наличия отложений в этих трубах, величина оптимальной скорости пара лежит в диапазоне 40–60 м/с.</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b/>
          <w:sz w:val="28"/>
          <w:szCs w:val="28"/>
        </w:rPr>
        <w:t>Оценка достоверности результатов исследований</w:t>
      </w:r>
      <w:r>
        <w:rPr>
          <w:rFonts w:ascii="Times New Roman" w:hAnsi="Times New Roman" w:cs="Times New Roman"/>
          <w:sz w:val="28"/>
          <w:szCs w:val="28"/>
        </w:rPr>
        <w:t xml:space="preserve"> теплоэнергетических систем достигается через тщательное планирование экспериментов, адекватную обработку данных и использование высокоточных измерительных инструментов. Научные утверждения в работе не противоречат друг другу и основываются на системном анализе, что способствует адекватному отображению изучаемых явлений в рамках поставленных целей и задач. Эти факторы вместе формируют надежную основу для оценки результатов диссертационного исследования.</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Личный вклад соискателя состоит:</w:t>
      </w:r>
      <w:r>
        <w:rPr>
          <w:rFonts w:ascii="Times New Roman" w:hAnsi="Times New Roman" w:cs="Times New Roman"/>
          <w:sz w:val="28"/>
          <w:szCs w:val="28"/>
        </w:rPr>
        <w:t xml:space="preserve"> </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 непосредственном участии</w:t>
      </w:r>
      <w:r>
        <w:rPr>
          <w:rFonts w:ascii="Times New Roman" w:hAnsi="Times New Roman" w:cs="Times New Roman"/>
          <w:sz w:val="28"/>
          <w:szCs w:val="28"/>
        </w:rPr>
        <w:t xml:space="preserve"> при создании экспериментального стенда, разработке КД, разработке методик проведения эксперимента и обработки экспериментальных данных;</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 руководстве</w:t>
      </w:r>
      <w:r>
        <w:rPr>
          <w:rFonts w:ascii="Times New Roman" w:hAnsi="Times New Roman" w:cs="Times New Roman"/>
          <w:sz w:val="28"/>
          <w:szCs w:val="28"/>
        </w:rPr>
        <w:t xml:space="preserve"> при проведении экспериментальных исследований, осуществлении измерений и обработки результатов испытаний, а также выполнении анализа и обобщение полученных данных; </w:t>
      </w:r>
    </w:p>
    <w:p w:rsidR="00764EE0" w:rsidRDefault="00764EE0" w:rsidP="00764EE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разработке</w:t>
      </w:r>
      <w:r>
        <w:rPr>
          <w:rFonts w:ascii="Times New Roman" w:hAnsi="Times New Roman" w:cs="Times New Roman"/>
          <w:sz w:val="28"/>
          <w:szCs w:val="28"/>
        </w:rPr>
        <w:t xml:space="preserve"> и создании инженерной методики расчета высокоэффективного конденсатора пара.</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В ходе защиты диссертации критических замечаний высказано не было.</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 xml:space="preserve">Диссертация Крылова Виктора Сергеевича является научно-квалификационной работой, в которой на основании выполненных автором исследований изложены новые научно обоснованные теоретические и научно-технические решения в области теплоэнергетики и теплотехники, внедрение которых вносит большой вклад в развитие энергетики и энергомашиностроения Российской Федерации, что отвечает требованиям п.9 </w:t>
      </w:r>
      <w:r>
        <w:rPr>
          <w:rFonts w:ascii="Times New Roman" w:hAnsi="Times New Roman" w:cs="Times New Roman"/>
          <w:sz w:val="28"/>
          <w:szCs w:val="28"/>
        </w:rPr>
        <w:lastRenderedPageBreak/>
        <w:t>Положения о присуждении ученых степеней, утвержденного постановлением Правительства Российской Федерации от 24.09.2013 № 842.</w:t>
      </w:r>
    </w:p>
    <w:p w:rsidR="00764EE0" w:rsidRDefault="00764EE0" w:rsidP="00764EE0">
      <w:pPr>
        <w:spacing w:after="0" w:line="360" w:lineRule="auto"/>
        <w:ind w:right="48" w:firstLine="709"/>
        <w:jc w:val="both"/>
        <w:rPr>
          <w:rFonts w:ascii="Times New Roman" w:hAnsi="Times New Roman" w:cs="Times New Roman"/>
          <w:sz w:val="28"/>
          <w:szCs w:val="28"/>
        </w:rPr>
      </w:pPr>
      <w:r>
        <w:rPr>
          <w:rFonts w:ascii="Times New Roman" w:hAnsi="Times New Roman" w:cs="Times New Roman"/>
          <w:sz w:val="28"/>
          <w:szCs w:val="28"/>
        </w:rPr>
        <w:t>На заседании 19 июня 2025 года диссертационный совет 75.1.001.01, созданный на базе открытого акционерного общества «Всероссийский дважды ордена Трудового Красного Знамени теплотехнический научно-исследовательский институт», принял решение за новые научно-технические решения, внедрение которых вносит значительный вклад в развитие, перевооружение и модернизацию теплоэнергетической и энергомашиностроительной отраслей народного хозяйства Российской Федерации, присудить Крылову Виктору Сергеевичу ученую степень кандидата технических наук.</w:t>
      </w:r>
    </w:p>
    <w:p w:rsidR="00764EE0" w:rsidRDefault="00764EE0" w:rsidP="00764EE0">
      <w:pPr>
        <w:spacing w:after="0" w:line="360" w:lineRule="auto"/>
        <w:ind w:right="68" w:firstLine="709"/>
        <w:jc w:val="both"/>
        <w:rPr>
          <w:rFonts w:ascii="Times New Roman" w:hAnsi="Times New Roman" w:cs="Times New Roman"/>
          <w:sz w:val="28"/>
          <w:szCs w:val="28"/>
        </w:rPr>
      </w:pPr>
      <w:r>
        <w:rPr>
          <w:rFonts w:ascii="Times New Roman" w:hAnsi="Times New Roman" w:cs="Times New Roman"/>
          <w:sz w:val="28"/>
          <w:szCs w:val="28"/>
        </w:rPr>
        <w:t>При проведении тайного голосования диссертационный совет в количестве 17 человек, из них 8 докторов наук по профилю рассматриваемой диссертации, участвовавших в заседании, из 17 человек, входящих в состав совета, проголосовали: за — 17, против — 0, недействительных бюллетеней — 0.</w:t>
      </w:r>
    </w:p>
    <w:p w:rsidR="00764EE0" w:rsidRDefault="00764EE0" w:rsidP="00764EE0"/>
    <w:tbl>
      <w:tblPr>
        <w:tblW w:w="0" w:type="auto"/>
        <w:tblLook w:val="04A0" w:firstRow="1" w:lastRow="0" w:firstColumn="1" w:lastColumn="0" w:noHBand="0" w:noVBand="1"/>
      </w:tblPr>
      <w:tblGrid>
        <w:gridCol w:w="4815"/>
        <w:gridCol w:w="4501"/>
      </w:tblGrid>
      <w:tr w:rsidR="00764EE0" w:rsidTr="00764EE0">
        <w:tc>
          <w:tcPr>
            <w:tcW w:w="4815" w:type="dxa"/>
            <w:hideMark/>
          </w:tcPr>
          <w:p w:rsidR="00764EE0" w:rsidRDefault="00764EE0" w:rsidP="00BC1841">
            <w:pPr>
              <w:spacing w:after="0" w:line="360" w:lineRule="auto"/>
              <w:ind w:right="48" w:firstLine="29"/>
              <w:rPr>
                <w:rFonts w:ascii="Times New Roman" w:hAnsi="Times New Roman" w:cs="Times New Roman"/>
                <w:sz w:val="28"/>
                <w:szCs w:val="28"/>
              </w:rPr>
            </w:pPr>
            <w:r>
              <w:rPr>
                <w:rFonts w:ascii="Times New Roman" w:hAnsi="Times New Roman" w:cs="Times New Roman"/>
                <w:sz w:val="28"/>
                <w:szCs w:val="28"/>
              </w:rPr>
              <w:t xml:space="preserve">Председатель </w:t>
            </w:r>
          </w:p>
          <w:p w:rsidR="00764EE0" w:rsidRDefault="00764EE0" w:rsidP="00BC1841">
            <w:pPr>
              <w:spacing w:after="0" w:line="360" w:lineRule="auto"/>
              <w:ind w:right="48" w:firstLine="29"/>
              <w:rPr>
                <w:rFonts w:ascii="Times New Roman" w:hAnsi="Times New Roman" w:cs="Times New Roman"/>
                <w:sz w:val="28"/>
                <w:szCs w:val="28"/>
              </w:rPr>
            </w:pPr>
            <w:r>
              <w:rPr>
                <w:rFonts w:ascii="Times New Roman" w:hAnsi="Times New Roman" w:cs="Times New Roman"/>
                <w:sz w:val="28"/>
                <w:szCs w:val="28"/>
              </w:rPr>
              <w:t>диссертационного совета 75.1.001.01,</w:t>
            </w:r>
          </w:p>
          <w:p w:rsidR="00764EE0" w:rsidRDefault="00764EE0" w:rsidP="00BC1841">
            <w:pPr>
              <w:spacing w:after="0" w:line="360" w:lineRule="auto"/>
              <w:ind w:right="48" w:firstLine="29"/>
              <w:rPr>
                <w:rFonts w:ascii="Times New Roman" w:hAnsi="Times New Roman" w:cs="Times New Roman"/>
                <w:sz w:val="28"/>
                <w:szCs w:val="28"/>
              </w:rPr>
            </w:pPr>
            <w:r>
              <w:rPr>
                <w:rFonts w:ascii="Times New Roman" w:hAnsi="Times New Roman" w:cs="Times New Roman"/>
                <w:sz w:val="28"/>
                <w:szCs w:val="28"/>
              </w:rPr>
              <w:t xml:space="preserve">доктор технических наук, </w:t>
            </w:r>
          </w:p>
          <w:p w:rsidR="00764EE0" w:rsidRDefault="00764EE0" w:rsidP="00BC1841">
            <w:pPr>
              <w:spacing w:after="0" w:line="360" w:lineRule="auto"/>
              <w:ind w:right="48" w:firstLine="29"/>
              <w:rPr>
                <w:rFonts w:ascii="Times New Roman" w:hAnsi="Times New Roman" w:cs="Times New Roman"/>
                <w:sz w:val="28"/>
                <w:szCs w:val="28"/>
              </w:rPr>
            </w:pPr>
            <w:r>
              <w:rPr>
                <w:rFonts w:ascii="Times New Roman" w:hAnsi="Times New Roman" w:cs="Times New Roman"/>
                <w:sz w:val="28"/>
                <w:szCs w:val="28"/>
              </w:rPr>
              <w:t>старший научный сотрудник</w:t>
            </w:r>
          </w:p>
        </w:tc>
        <w:tc>
          <w:tcPr>
            <w:tcW w:w="4501" w:type="dxa"/>
          </w:tcPr>
          <w:p w:rsidR="00764EE0" w:rsidRDefault="00764EE0" w:rsidP="00BC1841">
            <w:pPr>
              <w:spacing w:after="0" w:line="360" w:lineRule="auto"/>
              <w:ind w:right="48" w:firstLine="2160"/>
              <w:rPr>
                <w:rFonts w:ascii="Times New Roman" w:hAnsi="Times New Roman" w:cs="Times New Roman"/>
                <w:sz w:val="28"/>
                <w:szCs w:val="28"/>
              </w:rPr>
            </w:pPr>
          </w:p>
          <w:p w:rsidR="00764EE0" w:rsidRDefault="00764EE0" w:rsidP="00BC1841">
            <w:pPr>
              <w:spacing w:after="0" w:line="360" w:lineRule="auto"/>
              <w:ind w:right="48" w:firstLine="2160"/>
              <w:rPr>
                <w:rFonts w:ascii="Times New Roman" w:hAnsi="Times New Roman" w:cs="Times New Roman"/>
                <w:sz w:val="28"/>
                <w:szCs w:val="28"/>
              </w:rPr>
            </w:pPr>
          </w:p>
          <w:p w:rsidR="00764EE0" w:rsidRDefault="00764EE0" w:rsidP="00BC1841">
            <w:pPr>
              <w:spacing w:after="0" w:line="360" w:lineRule="auto"/>
              <w:ind w:right="48" w:firstLine="1876"/>
              <w:rPr>
                <w:rFonts w:ascii="Times New Roman" w:hAnsi="Times New Roman" w:cs="Times New Roman"/>
                <w:sz w:val="28"/>
                <w:szCs w:val="28"/>
              </w:rPr>
            </w:pPr>
          </w:p>
          <w:p w:rsidR="00764EE0" w:rsidRDefault="00764EE0" w:rsidP="00BC1841">
            <w:pPr>
              <w:spacing w:after="0" w:line="360" w:lineRule="auto"/>
              <w:ind w:right="48" w:firstLine="1876"/>
              <w:rPr>
                <w:rFonts w:ascii="Times New Roman" w:hAnsi="Times New Roman" w:cs="Times New Roman"/>
                <w:sz w:val="28"/>
                <w:szCs w:val="28"/>
              </w:rPr>
            </w:pPr>
            <w:r>
              <w:rPr>
                <w:rFonts w:ascii="Times New Roman" w:hAnsi="Times New Roman" w:cs="Times New Roman"/>
                <w:sz w:val="28"/>
                <w:szCs w:val="28"/>
              </w:rPr>
              <w:t>Тумановский А.Г.</w:t>
            </w:r>
          </w:p>
          <w:p w:rsidR="00764EE0" w:rsidRDefault="00764EE0" w:rsidP="00BC1841">
            <w:pPr>
              <w:spacing w:after="0" w:line="360" w:lineRule="auto"/>
              <w:ind w:right="48" w:firstLine="2160"/>
              <w:rPr>
                <w:rFonts w:ascii="Times New Roman" w:hAnsi="Times New Roman" w:cs="Times New Roman"/>
                <w:sz w:val="28"/>
                <w:szCs w:val="28"/>
              </w:rPr>
            </w:pPr>
          </w:p>
        </w:tc>
      </w:tr>
      <w:tr w:rsidR="00764EE0" w:rsidTr="00764EE0">
        <w:tc>
          <w:tcPr>
            <w:tcW w:w="4815" w:type="dxa"/>
          </w:tcPr>
          <w:p w:rsidR="00764EE0" w:rsidRDefault="00764EE0" w:rsidP="00BC1841">
            <w:pPr>
              <w:spacing w:after="0" w:line="360" w:lineRule="auto"/>
              <w:ind w:right="48" w:firstLine="709"/>
              <w:rPr>
                <w:rFonts w:ascii="Times New Roman" w:hAnsi="Times New Roman" w:cs="Times New Roman"/>
                <w:sz w:val="28"/>
                <w:szCs w:val="28"/>
              </w:rPr>
            </w:pPr>
          </w:p>
        </w:tc>
        <w:tc>
          <w:tcPr>
            <w:tcW w:w="4501" w:type="dxa"/>
          </w:tcPr>
          <w:p w:rsidR="00764EE0" w:rsidRDefault="00764EE0" w:rsidP="00BC1841">
            <w:pPr>
              <w:spacing w:after="0" w:line="360" w:lineRule="auto"/>
              <w:ind w:right="48" w:firstLine="709"/>
              <w:rPr>
                <w:rFonts w:ascii="Times New Roman" w:hAnsi="Times New Roman" w:cs="Times New Roman"/>
                <w:sz w:val="28"/>
                <w:szCs w:val="28"/>
              </w:rPr>
            </w:pPr>
          </w:p>
        </w:tc>
      </w:tr>
      <w:tr w:rsidR="00764EE0" w:rsidTr="00764EE0">
        <w:tc>
          <w:tcPr>
            <w:tcW w:w="4815" w:type="dxa"/>
            <w:hideMark/>
          </w:tcPr>
          <w:p w:rsidR="00764EE0" w:rsidRDefault="00764EE0" w:rsidP="00BC1841">
            <w:pPr>
              <w:spacing w:after="0" w:line="360" w:lineRule="auto"/>
              <w:ind w:right="48"/>
              <w:rPr>
                <w:rFonts w:ascii="Times New Roman" w:hAnsi="Times New Roman" w:cs="Times New Roman"/>
                <w:sz w:val="28"/>
                <w:szCs w:val="28"/>
              </w:rPr>
            </w:pPr>
            <w:r>
              <w:rPr>
                <w:rFonts w:ascii="Times New Roman" w:hAnsi="Times New Roman" w:cs="Times New Roman"/>
                <w:sz w:val="28"/>
                <w:szCs w:val="28"/>
              </w:rPr>
              <w:t>Ученый секретарь</w:t>
            </w:r>
          </w:p>
          <w:p w:rsidR="00764EE0" w:rsidRDefault="00764EE0" w:rsidP="00BC1841">
            <w:pPr>
              <w:spacing w:after="0" w:line="360" w:lineRule="auto"/>
              <w:ind w:right="48"/>
              <w:rPr>
                <w:rFonts w:ascii="Times New Roman" w:hAnsi="Times New Roman" w:cs="Times New Roman"/>
                <w:sz w:val="28"/>
                <w:szCs w:val="28"/>
              </w:rPr>
            </w:pPr>
            <w:r>
              <w:rPr>
                <w:rFonts w:ascii="Times New Roman" w:hAnsi="Times New Roman" w:cs="Times New Roman"/>
                <w:sz w:val="28"/>
                <w:szCs w:val="28"/>
              </w:rPr>
              <w:t>диссертационного совета 75.1.001.01,</w:t>
            </w:r>
          </w:p>
          <w:p w:rsidR="00764EE0" w:rsidRDefault="00764EE0" w:rsidP="00BC1841">
            <w:pPr>
              <w:spacing w:after="0" w:line="360" w:lineRule="auto"/>
              <w:ind w:right="48"/>
              <w:rPr>
                <w:rFonts w:ascii="Times New Roman" w:hAnsi="Times New Roman" w:cs="Times New Roman"/>
                <w:sz w:val="28"/>
                <w:szCs w:val="28"/>
              </w:rPr>
            </w:pPr>
            <w:r>
              <w:rPr>
                <w:rFonts w:ascii="Times New Roman" w:hAnsi="Times New Roman" w:cs="Times New Roman"/>
                <w:sz w:val="28"/>
                <w:szCs w:val="28"/>
              </w:rPr>
              <w:t>кандидат технических наук</w:t>
            </w:r>
          </w:p>
        </w:tc>
        <w:tc>
          <w:tcPr>
            <w:tcW w:w="4501" w:type="dxa"/>
          </w:tcPr>
          <w:p w:rsidR="00764EE0" w:rsidRDefault="00764EE0" w:rsidP="00BC1841">
            <w:pPr>
              <w:spacing w:after="0" w:line="360" w:lineRule="auto"/>
              <w:ind w:right="48" w:firstLine="1881"/>
              <w:rPr>
                <w:rFonts w:ascii="Times New Roman" w:hAnsi="Times New Roman" w:cs="Times New Roman"/>
                <w:sz w:val="28"/>
                <w:szCs w:val="28"/>
              </w:rPr>
            </w:pPr>
          </w:p>
          <w:p w:rsidR="00764EE0" w:rsidRDefault="00764EE0" w:rsidP="00BC1841">
            <w:pPr>
              <w:spacing w:after="0" w:line="360" w:lineRule="auto"/>
              <w:ind w:right="48" w:firstLine="1881"/>
              <w:rPr>
                <w:rFonts w:ascii="Times New Roman" w:hAnsi="Times New Roman" w:cs="Times New Roman"/>
                <w:sz w:val="28"/>
                <w:szCs w:val="28"/>
              </w:rPr>
            </w:pPr>
          </w:p>
          <w:p w:rsidR="00764EE0" w:rsidRDefault="00764EE0" w:rsidP="00BC1841">
            <w:pPr>
              <w:spacing w:after="0" w:line="360" w:lineRule="auto"/>
              <w:ind w:right="48" w:firstLine="1881"/>
              <w:rPr>
                <w:rFonts w:ascii="Times New Roman" w:hAnsi="Times New Roman" w:cs="Times New Roman"/>
                <w:sz w:val="28"/>
                <w:szCs w:val="28"/>
              </w:rPr>
            </w:pPr>
            <w:r>
              <w:rPr>
                <w:rFonts w:ascii="Times New Roman" w:hAnsi="Times New Roman" w:cs="Times New Roman"/>
                <w:sz w:val="28"/>
                <w:szCs w:val="28"/>
              </w:rPr>
              <w:t>Тарадай Д.В.</w:t>
            </w:r>
          </w:p>
          <w:p w:rsidR="00764EE0" w:rsidRDefault="00764EE0" w:rsidP="00BC1841">
            <w:pPr>
              <w:spacing w:after="0" w:line="360" w:lineRule="auto"/>
              <w:ind w:right="48" w:firstLine="1881"/>
              <w:rPr>
                <w:rFonts w:ascii="Times New Roman" w:hAnsi="Times New Roman" w:cs="Times New Roman"/>
                <w:sz w:val="28"/>
                <w:szCs w:val="28"/>
              </w:rPr>
            </w:pPr>
          </w:p>
        </w:tc>
      </w:tr>
    </w:tbl>
    <w:p w:rsidR="00764EE0" w:rsidRDefault="00764EE0" w:rsidP="00BC1841">
      <w:pPr>
        <w:spacing w:after="0" w:line="360" w:lineRule="auto"/>
        <w:ind w:right="48" w:firstLine="709"/>
        <w:rPr>
          <w:rFonts w:ascii="Times New Roman" w:hAnsi="Times New Roman" w:cs="Times New Roman"/>
          <w:sz w:val="28"/>
          <w:szCs w:val="28"/>
        </w:rPr>
      </w:pPr>
    </w:p>
    <w:p w:rsidR="00764EE0" w:rsidRDefault="00764EE0" w:rsidP="00BC1841">
      <w:pPr>
        <w:spacing w:after="0" w:line="360" w:lineRule="auto"/>
        <w:ind w:right="48" w:firstLine="709"/>
        <w:rPr>
          <w:rFonts w:ascii="Times New Roman" w:hAnsi="Times New Roman" w:cs="Times New Roman"/>
          <w:sz w:val="28"/>
          <w:szCs w:val="28"/>
        </w:rPr>
      </w:pPr>
      <w:r>
        <w:rPr>
          <w:rFonts w:ascii="Times New Roman" w:hAnsi="Times New Roman" w:cs="Times New Roman"/>
          <w:sz w:val="28"/>
          <w:szCs w:val="28"/>
        </w:rPr>
        <w:t>19 июня 2025 года</w:t>
      </w:r>
    </w:p>
    <w:p w:rsidR="004775EB" w:rsidRDefault="004775EB"/>
    <w:sectPr w:rsidR="004775EB">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79C" w:rsidRDefault="0079679C" w:rsidP="0079679C">
      <w:pPr>
        <w:spacing w:after="0" w:line="240" w:lineRule="auto"/>
      </w:pPr>
      <w:r>
        <w:separator/>
      </w:r>
    </w:p>
  </w:endnote>
  <w:endnote w:type="continuationSeparator" w:id="0">
    <w:p w:rsidR="0079679C" w:rsidRDefault="0079679C" w:rsidP="00796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4956330"/>
      <w:docPartObj>
        <w:docPartGallery w:val="Page Numbers (Bottom of Page)"/>
        <w:docPartUnique/>
      </w:docPartObj>
    </w:sdtPr>
    <w:sdtEndPr/>
    <w:sdtContent>
      <w:p w:rsidR="006F2C5C" w:rsidRDefault="006F2C5C">
        <w:pPr>
          <w:pStyle w:val="a7"/>
          <w:jc w:val="center"/>
        </w:pPr>
        <w:r>
          <w:fldChar w:fldCharType="begin"/>
        </w:r>
        <w:r>
          <w:instrText>PAGE   \* MERGEFORMAT</w:instrText>
        </w:r>
        <w:r>
          <w:fldChar w:fldCharType="separate"/>
        </w:r>
        <w:r w:rsidR="00F25C25">
          <w:rPr>
            <w:noProof/>
          </w:rPr>
          <w:t>13</w:t>
        </w:r>
        <w:r>
          <w:fldChar w:fldCharType="end"/>
        </w:r>
      </w:p>
    </w:sdtContent>
  </w:sdt>
  <w:p w:rsidR="0079679C" w:rsidRDefault="0079679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79C" w:rsidRDefault="0079679C" w:rsidP="0079679C">
      <w:pPr>
        <w:spacing w:after="0" w:line="240" w:lineRule="auto"/>
      </w:pPr>
      <w:r>
        <w:separator/>
      </w:r>
    </w:p>
  </w:footnote>
  <w:footnote w:type="continuationSeparator" w:id="0">
    <w:p w:rsidR="0079679C" w:rsidRDefault="0079679C" w:rsidP="007967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9511E"/>
    <w:multiLevelType w:val="hybridMultilevel"/>
    <w:tmpl w:val="20FCB7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BE12C7D"/>
    <w:multiLevelType w:val="hybridMultilevel"/>
    <w:tmpl w:val="05B690EA"/>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F99"/>
    <w:rsid w:val="0000208B"/>
    <w:rsid w:val="000170C8"/>
    <w:rsid w:val="00021B3D"/>
    <w:rsid w:val="000258F7"/>
    <w:rsid w:val="00026033"/>
    <w:rsid w:val="000402C9"/>
    <w:rsid w:val="000567E9"/>
    <w:rsid w:val="0006270E"/>
    <w:rsid w:val="000744F5"/>
    <w:rsid w:val="00091F35"/>
    <w:rsid w:val="000A3A03"/>
    <w:rsid w:val="000B4080"/>
    <w:rsid w:val="000C4F38"/>
    <w:rsid w:val="000C5BE5"/>
    <w:rsid w:val="000D235F"/>
    <w:rsid w:val="00105373"/>
    <w:rsid w:val="00116C4F"/>
    <w:rsid w:val="00125DE4"/>
    <w:rsid w:val="001359A2"/>
    <w:rsid w:val="00151F99"/>
    <w:rsid w:val="00180E6C"/>
    <w:rsid w:val="001B4C51"/>
    <w:rsid w:val="001D5347"/>
    <w:rsid w:val="00222683"/>
    <w:rsid w:val="00236296"/>
    <w:rsid w:val="00240673"/>
    <w:rsid w:val="00246856"/>
    <w:rsid w:val="002518B1"/>
    <w:rsid w:val="002546FD"/>
    <w:rsid w:val="002647A2"/>
    <w:rsid w:val="00265060"/>
    <w:rsid w:val="00280390"/>
    <w:rsid w:val="002B3C49"/>
    <w:rsid w:val="002B569C"/>
    <w:rsid w:val="002C55DC"/>
    <w:rsid w:val="002E1BC1"/>
    <w:rsid w:val="003105C1"/>
    <w:rsid w:val="0032271A"/>
    <w:rsid w:val="00324522"/>
    <w:rsid w:val="0032588E"/>
    <w:rsid w:val="0033378D"/>
    <w:rsid w:val="003429E0"/>
    <w:rsid w:val="0036191D"/>
    <w:rsid w:val="00374932"/>
    <w:rsid w:val="003A5971"/>
    <w:rsid w:val="003A78B2"/>
    <w:rsid w:val="003E0E32"/>
    <w:rsid w:val="003E32F7"/>
    <w:rsid w:val="003F4175"/>
    <w:rsid w:val="004336B1"/>
    <w:rsid w:val="00442E60"/>
    <w:rsid w:val="00456304"/>
    <w:rsid w:val="004775EB"/>
    <w:rsid w:val="00487D4E"/>
    <w:rsid w:val="004A0043"/>
    <w:rsid w:val="004A0FA9"/>
    <w:rsid w:val="004C42EE"/>
    <w:rsid w:val="005100D2"/>
    <w:rsid w:val="005146B2"/>
    <w:rsid w:val="00520413"/>
    <w:rsid w:val="005372FE"/>
    <w:rsid w:val="0054312A"/>
    <w:rsid w:val="005678D4"/>
    <w:rsid w:val="00567C95"/>
    <w:rsid w:val="00573F22"/>
    <w:rsid w:val="00574EA1"/>
    <w:rsid w:val="005819EF"/>
    <w:rsid w:val="00585250"/>
    <w:rsid w:val="005A4137"/>
    <w:rsid w:val="005E10F5"/>
    <w:rsid w:val="005F0FBF"/>
    <w:rsid w:val="00625F14"/>
    <w:rsid w:val="00637CB0"/>
    <w:rsid w:val="0066001D"/>
    <w:rsid w:val="00675076"/>
    <w:rsid w:val="00694592"/>
    <w:rsid w:val="006A3BA4"/>
    <w:rsid w:val="006C7D2A"/>
    <w:rsid w:val="006D72ED"/>
    <w:rsid w:val="006F2C5C"/>
    <w:rsid w:val="006F31C1"/>
    <w:rsid w:val="0070345D"/>
    <w:rsid w:val="00705E59"/>
    <w:rsid w:val="00706E8B"/>
    <w:rsid w:val="0073375A"/>
    <w:rsid w:val="00760187"/>
    <w:rsid w:val="00764EE0"/>
    <w:rsid w:val="00770A57"/>
    <w:rsid w:val="007765D9"/>
    <w:rsid w:val="00786A46"/>
    <w:rsid w:val="0079679C"/>
    <w:rsid w:val="007A55C5"/>
    <w:rsid w:val="007C6397"/>
    <w:rsid w:val="007D5CC7"/>
    <w:rsid w:val="00826F0B"/>
    <w:rsid w:val="008313C6"/>
    <w:rsid w:val="00852496"/>
    <w:rsid w:val="00852A0F"/>
    <w:rsid w:val="00856C66"/>
    <w:rsid w:val="00857D55"/>
    <w:rsid w:val="00870252"/>
    <w:rsid w:val="008A0A1B"/>
    <w:rsid w:val="008B0F42"/>
    <w:rsid w:val="008B21BD"/>
    <w:rsid w:val="008C1F05"/>
    <w:rsid w:val="00925565"/>
    <w:rsid w:val="009261AF"/>
    <w:rsid w:val="00931BBC"/>
    <w:rsid w:val="009601DA"/>
    <w:rsid w:val="009861DD"/>
    <w:rsid w:val="00997E9C"/>
    <w:rsid w:val="009D2070"/>
    <w:rsid w:val="009D695D"/>
    <w:rsid w:val="009F097A"/>
    <w:rsid w:val="00A04032"/>
    <w:rsid w:val="00A355D0"/>
    <w:rsid w:val="00A44BA2"/>
    <w:rsid w:val="00A5654C"/>
    <w:rsid w:val="00A6302B"/>
    <w:rsid w:val="00A72F4B"/>
    <w:rsid w:val="00A8092A"/>
    <w:rsid w:val="00AA08AF"/>
    <w:rsid w:val="00AB5C27"/>
    <w:rsid w:val="00AE0872"/>
    <w:rsid w:val="00B02632"/>
    <w:rsid w:val="00B0480E"/>
    <w:rsid w:val="00B47778"/>
    <w:rsid w:val="00B6656E"/>
    <w:rsid w:val="00B876C9"/>
    <w:rsid w:val="00BB6CC3"/>
    <w:rsid w:val="00BC1841"/>
    <w:rsid w:val="00BC4CF6"/>
    <w:rsid w:val="00BD67EF"/>
    <w:rsid w:val="00BF24CA"/>
    <w:rsid w:val="00C10667"/>
    <w:rsid w:val="00C1506A"/>
    <w:rsid w:val="00C155D8"/>
    <w:rsid w:val="00C224FB"/>
    <w:rsid w:val="00C30624"/>
    <w:rsid w:val="00C30872"/>
    <w:rsid w:val="00C70169"/>
    <w:rsid w:val="00C71DF0"/>
    <w:rsid w:val="00CB73EC"/>
    <w:rsid w:val="00CC0430"/>
    <w:rsid w:val="00D037B5"/>
    <w:rsid w:val="00D36363"/>
    <w:rsid w:val="00D45C3A"/>
    <w:rsid w:val="00D63252"/>
    <w:rsid w:val="00D77B2E"/>
    <w:rsid w:val="00D87A60"/>
    <w:rsid w:val="00DC3837"/>
    <w:rsid w:val="00DC461F"/>
    <w:rsid w:val="00E157A7"/>
    <w:rsid w:val="00E35453"/>
    <w:rsid w:val="00E42294"/>
    <w:rsid w:val="00E74D8E"/>
    <w:rsid w:val="00E8296D"/>
    <w:rsid w:val="00E935CA"/>
    <w:rsid w:val="00EB28D7"/>
    <w:rsid w:val="00ED29D7"/>
    <w:rsid w:val="00ED526F"/>
    <w:rsid w:val="00EE1321"/>
    <w:rsid w:val="00EE200D"/>
    <w:rsid w:val="00EF1BC6"/>
    <w:rsid w:val="00F145CC"/>
    <w:rsid w:val="00F17350"/>
    <w:rsid w:val="00F2302C"/>
    <w:rsid w:val="00F25C25"/>
    <w:rsid w:val="00F30CCB"/>
    <w:rsid w:val="00F322D2"/>
    <w:rsid w:val="00F44745"/>
    <w:rsid w:val="00F80FB0"/>
    <w:rsid w:val="00F853ED"/>
    <w:rsid w:val="00F96029"/>
    <w:rsid w:val="00FA5F5E"/>
    <w:rsid w:val="00FC6291"/>
    <w:rsid w:val="00FE2B8D"/>
    <w:rsid w:val="00FE5C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3068BBD-8498-463B-A4C9-8C117576F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EE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4EE0"/>
    <w:rPr>
      <w:color w:val="0000FF"/>
      <w:u w:val="single"/>
    </w:rPr>
  </w:style>
  <w:style w:type="paragraph" w:styleId="a4">
    <w:name w:val="List Paragraph"/>
    <w:basedOn w:val="a"/>
    <w:uiPriority w:val="34"/>
    <w:qFormat/>
    <w:rsid w:val="00764EE0"/>
    <w:pPr>
      <w:ind w:left="720"/>
      <w:contextualSpacing/>
    </w:pPr>
  </w:style>
  <w:style w:type="paragraph" w:styleId="a5">
    <w:name w:val="header"/>
    <w:basedOn w:val="a"/>
    <w:link w:val="a6"/>
    <w:uiPriority w:val="99"/>
    <w:unhideWhenUsed/>
    <w:rsid w:val="007967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9679C"/>
  </w:style>
  <w:style w:type="paragraph" w:styleId="a7">
    <w:name w:val="footer"/>
    <w:basedOn w:val="a"/>
    <w:link w:val="a8"/>
    <w:uiPriority w:val="99"/>
    <w:unhideWhenUsed/>
    <w:rsid w:val="007967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96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20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56304/S00403636240100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3452</Words>
  <Characters>19683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 Александр Михайлович</dc:creator>
  <cp:keywords/>
  <dc:description/>
  <cp:lastModifiedBy>Федоров Александр Михайлович</cp:lastModifiedBy>
  <cp:revision>2</cp:revision>
  <cp:lastPrinted>2025-07-18T10:51:00Z</cp:lastPrinted>
  <dcterms:created xsi:type="dcterms:W3CDTF">2026-02-09T12:44:00Z</dcterms:created>
  <dcterms:modified xsi:type="dcterms:W3CDTF">2026-02-09T12:44:00Z</dcterms:modified>
</cp:coreProperties>
</file>